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229" w:rsidRDefault="00480229" w:rsidP="00480229">
      <w:pPr>
        <w:spacing w:after="0"/>
        <w:jc w:val="center"/>
        <w:rPr>
          <w:b/>
        </w:rPr>
      </w:pPr>
      <w:r>
        <w:rPr>
          <w:b/>
        </w:rPr>
        <w:t>MINUTES OF THE</w:t>
      </w:r>
    </w:p>
    <w:p w:rsidR="00480229" w:rsidRDefault="00480229" w:rsidP="00480229">
      <w:pPr>
        <w:spacing w:after="0"/>
        <w:jc w:val="center"/>
        <w:rPr>
          <w:rFonts w:ascii="Palatino Linotype" w:hAnsi="Palatino Linotype" w:cs="Arial"/>
          <w:b/>
          <w:bCs/>
          <w:szCs w:val="24"/>
        </w:rPr>
      </w:pPr>
      <w:r>
        <w:rPr>
          <w:rFonts w:ascii="Palatino Linotype" w:hAnsi="Palatino Linotype" w:cs="Arial"/>
          <w:b/>
          <w:bCs/>
          <w:szCs w:val="24"/>
        </w:rPr>
        <w:t>ASBURY ATLANTIC, INC.</w:t>
      </w:r>
    </w:p>
    <w:p w:rsidR="00480229" w:rsidRPr="00B7141F" w:rsidRDefault="00480229" w:rsidP="00480229">
      <w:pPr>
        <w:spacing w:after="0"/>
        <w:jc w:val="center"/>
        <w:rPr>
          <w:rFonts w:ascii="Palatino Linotype" w:hAnsi="Palatino Linotype" w:cs="Arial"/>
          <w:b/>
          <w:bCs/>
          <w:szCs w:val="24"/>
        </w:rPr>
      </w:pPr>
      <w:r w:rsidRPr="00B7141F">
        <w:rPr>
          <w:rFonts w:ascii="Palatino Linotype" w:hAnsi="Palatino Linotype" w:cs="Arial"/>
          <w:b/>
          <w:bCs/>
          <w:szCs w:val="24"/>
        </w:rPr>
        <w:t>MEETING OF THE BOARD OF DIRECTORS</w:t>
      </w:r>
    </w:p>
    <w:p w:rsidR="00480229" w:rsidRDefault="00480229" w:rsidP="00480229">
      <w:pPr>
        <w:spacing w:after="0" w:line="240" w:lineRule="auto"/>
        <w:jc w:val="center"/>
        <w:rPr>
          <w:rFonts w:ascii="Palatino Linotype" w:hAnsi="Palatino Linotype" w:cs="Arial"/>
          <w:szCs w:val="24"/>
        </w:rPr>
      </w:pPr>
    </w:p>
    <w:p w:rsidR="00480229" w:rsidRDefault="00CF7314" w:rsidP="00480229">
      <w:pPr>
        <w:spacing w:after="0" w:line="240" w:lineRule="auto"/>
        <w:jc w:val="center"/>
        <w:rPr>
          <w:rFonts w:ascii="Palatino Linotype" w:hAnsi="Palatino Linotype" w:cs="Arial"/>
          <w:szCs w:val="24"/>
        </w:rPr>
      </w:pPr>
      <w:r>
        <w:rPr>
          <w:rFonts w:ascii="Palatino Linotype" w:hAnsi="Palatino Linotype" w:cs="Arial"/>
          <w:szCs w:val="24"/>
        </w:rPr>
        <w:t>January 27, 2022</w:t>
      </w:r>
    </w:p>
    <w:p w:rsidR="00480229" w:rsidRPr="00B75656" w:rsidRDefault="00480229" w:rsidP="00480229">
      <w:pPr>
        <w:pBdr>
          <w:top w:val="single" w:sz="4" w:space="0" w:color="auto"/>
          <w:left w:val="single" w:sz="4" w:space="4" w:color="auto"/>
          <w:bottom w:val="single" w:sz="4" w:space="1" w:color="auto"/>
          <w:right w:val="single" w:sz="4" w:space="4" w:color="auto"/>
        </w:pBdr>
        <w:tabs>
          <w:tab w:val="left" w:pos="720"/>
        </w:tabs>
        <w:spacing w:before="100" w:beforeAutospacing="1" w:after="100" w:afterAutospacing="1" w:line="240" w:lineRule="auto"/>
        <w:ind w:left="90"/>
        <w:jc w:val="left"/>
        <w:rPr>
          <w:rFonts w:cstheme="majorBidi"/>
          <w:i/>
          <w:iCs/>
        </w:rPr>
      </w:pPr>
      <w:r w:rsidRPr="36082F16">
        <w:rPr>
          <w:rFonts w:cstheme="majorBidi"/>
          <w:i/>
          <w:iCs/>
        </w:rPr>
        <w:t xml:space="preserve">Asbury Atlantic, Inc. is a not-for-profit, tax-exempt corporation.  Our charitable purpose is to create services for older adults that enhance the value of the entire span of life.  The Asbury organization provides housing, healthcare, and other services to residents of its continuing care retirement communities, with a sense of financial security through our benevolent care program. Our charitable purpose and faith-based heritage guide our decisions and direction as we serve our residents and future generations of seniors. Asbury also reaches out to individuals and other organizations serving older adults in the communities in which its communities exist.  </w:t>
      </w:r>
    </w:p>
    <w:p w:rsidR="00480229" w:rsidRDefault="00480229" w:rsidP="00480229">
      <w:pPr>
        <w:spacing w:after="0" w:line="259" w:lineRule="auto"/>
        <w:ind w:left="0" w:right="0" w:firstLine="0"/>
        <w:jc w:val="left"/>
        <w:rPr>
          <w:rFonts w:asciiTheme="majorBidi" w:hAnsiTheme="majorBidi" w:cstheme="majorBidi"/>
          <w:b/>
          <w:szCs w:val="24"/>
        </w:rPr>
      </w:pPr>
      <w:r>
        <w:t xml:space="preserve"> </w:t>
      </w:r>
      <w:r w:rsidRPr="00AB29CF">
        <w:rPr>
          <w:rFonts w:asciiTheme="majorBidi" w:hAnsiTheme="majorBidi" w:cstheme="majorBidi"/>
          <w:b/>
          <w:szCs w:val="24"/>
        </w:rPr>
        <w:t>MEETING ATTENDEES</w:t>
      </w:r>
      <w:r>
        <w:rPr>
          <w:rFonts w:asciiTheme="majorBidi" w:hAnsiTheme="majorBidi" w:cstheme="majorBidi"/>
          <w:b/>
          <w:szCs w:val="24"/>
        </w:rPr>
        <w:t xml:space="preserve"> </w:t>
      </w:r>
    </w:p>
    <w:p w:rsidR="00480229" w:rsidRDefault="00480229" w:rsidP="00480229">
      <w:pPr>
        <w:spacing w:after="0" w:line="259" w:lineRule="auto"/>
        <w:ind w:left="0" w:right="0" w:firstLine="0"/>
        <w:jc w:val="left"/>
        <w:rPr>
          <w:rFonts w:asciiTheme="majorBidi" w:hAnsiTheme="majorBidi" w:cstheme="majorBidi"/>
          <w:b/>
          <w:szCs w:val="24"/>
        </w:rPr>
      </w:pPr>
    </w:p>
    <w:tbl>
      <w:tblPr>
        <w:tblW w:w="9085" w:type="dxa"/>
        <w:tblCellMar>
          <w:left w:w="0" w:type="dxa"/>
          <w:right w:w="0" w:type="dxa"/>
        </w:tblCellMar>
        <w:tblLook w:val="04A0" w:firstRow="1" w:lastRow="0" w:firstColumn="1" w:lastColumn="0" w:noHBand="0" w:noVBand="1"/>
      </w:tblPr>
      <w:tblGrid>
        <w:gridCol w:w="2780"/>
        <w:gridCol w:w="1730"/>
        <w:gridCol w:w="1149"/>
        <w:gridCol w:w="3426"/>
      </w:tblGrid>
      <w:tr w:rsidR="00480229" w:rsidRPr="00104034" w:rsidTr="00987E5B">
        <w:tc>
          <w:tcPr>
            <w:tcW w:w="908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b/>
                <w:bCs/>
                <w:color w:val="auto"/>
                <w:sz w:val="22"/>
              </w:rPr>
            </w:pPr>
            <w:r w:rsidRPr="00104034">
              <w:rPr>
                <w:rFonts w:eastAsia="Calibri"/>
                <w:b/>
                <w:bCs/>
                <w:color w:val="auto"/>
                <w:sz w:val="22"/>
              </w:rPr>
              <w:t>Board of Directors, attending</w:t>
            </w:r>
          </w:p>
        </w:tc>
      </w:tr>
      <w:tr w:rsidR="00480229" w:rsidRPr="00104034" w:rsidTr="00987E5B">
        <w:tc>
          <w:tcPr>
            <w:tcW w:w="2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Jeffrey Ernico</w:t>
            </w:r>
            <w:r w:rsidRPr="00104034">
              <w:rPr>
                <w:rFonts w:eastAsia="Calibri"/>
                <w:color w:val="auto"/>
                <w:sz w:val="22"/>
              </w:rPr>
              <w:t xml:space="preserve">, Chair </w:t>
            </w:r>
          </w:p>
        </w:tc>
        <w:tc>
          <w:tcPr>
            <w:tcW w:w="28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Barbara Harbison </w:t>
            </w:r>
          </w:p>
        </w:tc>
        <w:tc>
          <w:tcPr>
            <w:tcW w:w="3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0229" w:rsidRPr="00104034" w:rsidRDefault="00480229" w:rsidP="00584EE0">
            <w:pPr>
              <w:spacing w:before="100" w:beforeAutospacing="1" w:after="100" w:afterAutospacing="1" w:line="240" w:lineRule="auto"/>
              <w:ind w:left="0" w:right="0" w:firstLine="0"/>
              <w:jc w:val="left"/>
              <w:rPr>
                <w:rFonts w:eastAsia="Calibri"/>
                <w:color w:val="auto"/>
                <w:sz w:val="22"/>
              </w:rPr>
            </w:pPr>
            <w:r w:rsidRPr="007A5F1B">
              <w:rPr>
                <w:rFonts w:eastAsia="Calibri"/>
                <w:color w:val="auto"/>
                <w:sz w:val="22"/>
              </w:rPr>
              <w:t>Louis Grammes</w:t>
            </w:r>
          </w:p>
        </w:tc>
      </w:tr>
      <w:tr w:rsidR="00AA3A13" w:rsidRPr="00104034" w:rsidTr="00987E5B">
        <w:tc>
          <w:tcPr>
            <w:tcW w:w="2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3A13" w:rsidRPr="00104034" w:rsidRDefault="00987E5B"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Christina Croll</w:t>
            </w:r>
            <w:r w:rsidR="00AA3A13">
              <w:rPr>
                <w:rFonts w:eastAsia="Calibri"/>
                <w:color w:val="auto"/>
                <w:sz w:val="22"/>
              </w:rPr>
              <w:t xml:space="preserve"> </w:t>
            </w:r>
          </w:p>
        </w:tc>
        <w:tc>
          <w:tcPr>
            <w:tcW w:w="28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Richard Findley </w:t>
            </w:r>
          </w:p>
        </w:tc>
        <w:tc>
          <w:tcPr>
            <w:tcW w:w="3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Efonda Sproles </w:t>
            </w:r>
          </w:p>
        </w:tc>
      </w:tr>
      <w:tr w:rsidR="00AA3A13" w:rsidRPr="00104034" w:rsidTr="00987E5B">
        <w:tc>
          <w:tcPr>
            <w:tcW w:w="2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w:t>
            </w:r>
            <w:r w:rsidRPr="002C2931">
              <w:rPr>
                <w:rFonts w:asciiTheme="majorBidi" w:hAnsiTheme="majorBidi" w:cstheme="majorBidi"/>
                <w:i/>
                <w:szCs w:val="24"/>
              </w:rPr>
              <w:t xml:space="preserve"> Attended as indicated</w:t>
            </w:r>
          </w:p>
        </w:tc>
        <w:tc>
          <w:tcPr>
            <w:tcW w:w="28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c>
          <w:tcPr>
            <w:tcW w:w="3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p>
        </w:tc>
      </w:tr>
      <w:tr w:rsidR="00AA3A13" w:rsidRPr="00104034" w:rsidTr="00987E5B">
        <w:tc>
          <w:tcPr>
            <w:tcW w:w="908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108" w:type="dxa"/>
              <w:bottom w:w="0" w:type="dxa"/>
              <w:right w:w="108" w:type="dxa"/>
            </w:tcMar>
            <w:hideMark/>
          </w:tcPr>
          <w:p w:rsidR="00AA3A13" w:rsidRPr="00B0187E" w:rsidRDefault="00AA3A13" w:rsidP="00584EE0">
            <w:pPr>
              <w:spacing w:after="0" w:line="259" w:lineRule="auto"/>
              <w:ind w:left="0" w:right="0" w:firstLine="0"/>
              <w:jc w:val="left"/>
              <w:rPr>
                <w:rFonts w:asciiTheme="majorBidi" w:hAnsiTheme="majorBidi" w:cstheme="majorBidi"/>
                <w:i/>
                <w:szCs w:val="24"/>
              </w:rPr>
            </w:pPr>
            <w:r w:rsidRPr="00104034">
              <w:rPr>
                <w:rFonts w:eastAsia="Calibri"/>
                <w:b/>
                <w:bCs/>
                <w:color w:val="auto"/>
                <w:sz w:val="22"/>
              </w:rPr>
              <w:t>Board of Directors, absent</w:t>
            </w:r>
            <w:r>
              <w:rPr>
                <w:rFonts w:eastAsia="Calibri"/>
                <w:b/>
                <w:bCs/>
                <w:color w:val="auto"/>
                <w:sz w:val="22"/>
              </w:rPr>
              <w:tab/>
            </w:r>
            <w:r>
              <w:rPr>
                <w:rFonts w:eastAsia="Calibri"/>
                <w:b/>
                <w:bCs/>
                <w:color w:val="auto"/>
                <w:sz w:val="22"/>
              </w:rPr>
              <w:tab/>
            </w:r>
          </w:p>
        </w:tc>
      </w:tr>
      <w:tr w:rsidR="00AA3A13" w:rsidRPr="00104034" w:rsidTr="00987E5B">
        <w:tc>
          <w:tcPr>
            <w:tcW w:w="90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3A13" w:rsidRPr="00104034" w:rsidRDefault="00AA3A13" w:rsidP="00584EE0">
            <w:pPr>
              <w:tabs>
                <w:tab w:val="left" w:pos="7905"/>
                <w:tab w:val="right" w:pos="8869"/>
              </w:tabs>
              <w:spacing w:before="100" w:beforeAutospacing="1" w:after="100" w:afterAutospacing="1" w:line="240" w:lineRule="auto"/>
              <w:ind w:left="0" w:right="0" w:firstLine="0"/>
              <w:jc w:val="left"/>
              <w:rPr>
                <w:rFonts w:eastAsia="Calibri"/>
                <w:b/>
                <w:bCs/>
                <w:color w:val="auto"/>
                <w:sz w:val="22"/>
              </w:rPr>
            </w:pPr>
          </w:p>
        </w:tc>
      </w:tr>
      <w:tr w:rsidR="00AA3A13" w:rsidRPr="00104034" w:rsidTr="00987E5B">
        <w:tc>
          <w:tcPr>
            <w:tcW w:w="9085" w:type="dxa"/>
            <w:gridSpan w:val="4"/>
            <w:tcBorders>
              <w:top w:val="single" w:sz="4" w:space="0" w:color="auto"/>
              <w:left w:val="single" w:sz="4" w:space="0" w:color="auto"/>
              <w:bottom w:val="single" w:sz="4" w:space="0" w:color="auto"/>
              <w:right w:val="single" w:sz="4" w:space="0" w:color="auto"/>
            </w:tcBorders>
            <w:shd w:val="clear" w:color="auto" w:fill="AEAAAA" w:themeFill="background2" w:themeFillShade="BF"/>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sidRPr="00104034">
              <w:rPr>
                <w:rFonts w:eastAsia="Calibri"/>
                <w:b/>
                <w:bCs/>
                <w:color w:val="auto"/>
                <w:sz w:val="22"/>
              </w:rPr>
              <w:t>Staff</w:t>
            </w:r>
            <w:r>
              <w:rPr>
                <w:rFonts w:eastAsia="Calibri"/>
                <w:b/>
                <w:bCs/>
                <w:color w:val="auto"/>
                <w:sz w:val="22"/>
              </w:rPr>
              <w:tab/>
            </w:r>
          </w:p>
        </w:tc>
      </w:tr>
      <w:tr w:rsidR="00AA3A13" w:rsidRPr="00104034" w:rsidTr="00987E5B">
        <w:tc>
          <w:tcPr>
            <w:tcW w:w="4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3A13" w:rsidRPr="00104034"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Todd Andrews, President CCRC</w:t>
            </w:r>
          </w:p>
        </w:tc>
        <w:tc>
          <w:tcPr>
            <w:tcW w:w="4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Terra Bennett, Notes</w:t>
            </w:r>
          </w:p>
        </w:tc>
      </w:tr>
      <w:tr w:rsidR="00AA3A13" w:rsidRPr="00104034" w:rsidTr="00987E5B">
        <w:tc>
          <w:tcPr>
            <w:tcW w:w="4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Kim Ehrenfried, VP &amp; Controller </w:t>
            </w:r>
          </w:p>
        </w:tc>
        <w:tc>
          <w:tcPr>
            <w:tcW w:w="4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250AAB"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Henry Moehring, SVP of Operations</w:t>
            </w:r>
          </w:p>
        </w:tc>
      </w:tr>
      <w:tr w:rsidR="00AA3A13" w:rsidRPr="00104034" w:rsidTr="00987E5B">
        <w:tc>
          <w:tcPr>
            <w:tcW w:w="4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F075A1"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Andrew Jeanneret, CFO</w:t>
            </w:r>
          </w:p>
        </w:tc>
        <w:tc>
          <w:tcPr>
            <w:tcW w:w="4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A3A13" w:rsidRDefault="00AA3A13"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 xml:space="preserve">Andrew Joseph, Counsel </w:t>
            </w:r>
          </w:p>
        </w:tc>
      </w:tr>
      <w:tr w:rsidR="003516AF" w:rsidRPr="00104034" w:rsidTr="00987E5B">
        <w:tc>
          <w:tcPr>
            <w:tcW w:w="45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6AF" w:rsidRDefault="00987E5B" w:rsidP="00584EE0">
            <w:pPr>
              <w:spacing w:before="100" w:beforeAutospacing="1" w:after="100" w:afterAutospacing="1" w:line="240" w:lineRule="auto"/>
              <w:ind w:left="0" w:right="0" w:firstLine="0"/>
              <w:jc w:val="left"/>
              <w:rPr>
                <w:rFonts w:eastAsia="Calibri"/>
                <w:color w:val="auto"/>
                <w:sz w:val="22"/>
              </w:rPr>
            </w:pPr>
            <w:r>
              <w:rPr>
                <w:rFonts w:eastAsia="Calibri"/>
                <w:color w:val="auto"/>
                <w:sz w:val="22"/>
              </w:rPr>
              <w:t>Doug Leidig, CEO</w:t>
            </w:r>
          </w:p>
        </w:tc>
        <w:tc>
          <w:tcPr>
            <w:tcW w:w="457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16AF" w:rsidRDefault="003516AF" w:rsidP="00584EE0">
            <w:pPr>
              <w:spacing w:before="100" w:beforeAutospacing="1" w:after="100" w:afterAutospacing="1" w:line="240" w:lineRule="auto"/>
              <w:ind w:left="0" w:right="0" w:firstLine="0"/>
              <w:jc w:val="left"/>
              <w:rPr>
                <w:rFonts w:eastAsia="Calibri"/>
                <w:color w:val="auto"/>
                <w:sz w:val="22"/>
              </w:rPr>
            </w:pPr>
          </w:p>
        </w:tc>
      </w:tr>
    </w:tbl>
    <w:p w:rsidR="00987E5B" w:rsidRDefault="00987E5B" w:rsidP="00480229">
      <w:pPr>
        <w:tabs>
          <w:tab w:val="center" w:pos="2447"/>
        </w:tabs>
        <w:spacing w:after="0" w:line="259" w:lineRule="auto"/>
        <w:ind w:left="0" w:right="0" w:firstLine="0"/>
        <w:jc w:val="center"/>
        <w:rPr>
          <w:b/>
        </w:rPr>
      </w:pPr>
    </w:p>
    <w:p w:rsidR="00480229" w:rsidRPr="00C97E50" w:rsidRDefault="00480229" w:rsidP="00480229">
      <w:pPr>
        <w:tabs>
          <w:tab w:val="center" w:pos="2447"/>
        </w:tabs>
        <w:spacing w:after="0" w:line="259" w:lineRule="auto"/>
        <w:ind w:left="0" w:right="0" w:firstLine="0"/>
        <w:jc w:val="center"/>
        <w:rPr>
          <w:b/>
        </w:rPr>
      </w:pPr>
      <w:r w:rsidRPr="00C97E50">
        <w:rPr>
          <w:b/>
        </w:rPr>
        <w:t xml:space="preserve">Note: the meeting was </w:t>
      </w:r>
      <w:r>
        <w:rPr>
          <w:b/>
        </w:rPr>
        <w:t>held</w:t>
      </w:r>
      <w:r w:rsidRPr="00C97E50">
        <w:rPr>
          <w:b/>
        </w:rPr>
        <w:t xml:space="preserve"> via teleconference due to </w:t>
      </w:r>
      <w:r w:rsidR="00A42B3B">
        <w:rPr>
          <w:b/>
        </w:rPr>
        <w:t xml:space="preserve">the </w:t>
      </w:r>
      <w:r w:rsidRPr="00C97E50">
        <w:rPr>
          <w:b/>
        </w:rPr>
        <w:t>COVID-19 pandemic.</w:t>
      </w:r>
    </w:p>
    <w:p w:rsidR="00480229" w:rsidRPr="00AC7198" w:rsidRDefault="00480229" w:rsidP="00480229">
      <w:pPr>
        <w:tabs>
          <w:tab w:val="center" w:pos="2447"/>
        </w:tabs>
        <w:spacing w:after="0" w:line="259" w:lineRule="auto"/>
        <w:ind w:left="0" w:right="0" w:firstLine="0"/>
        <w:jc w:val="left"/>
        <w:rPr>
          <w:i/>
        </w:rPr>
      </w:pPr>
    </w:p>
    <w:p w:rsidR="00480229" w:rsidRDefault="00480229" w:rsidP="00480229">
      <w:pPr>
        <w:tabs>
          <w:tab w:val="center" w:pos="2447"/>
        </w:tabs>
        <w:spacing w:after="0" w:line="259" w:lineRule="auto"/>
        <w:ind w:left="-15" w:right="0" w:firstLine="0"/>
        <w:jc w:val="left"/>
      </w:pPr>
      <w:r>
        <w:rPr>
          <w:b/>
        </w:rPr>
        <w:t xml:space="preserve">ITEM: </w:t>
      </w:r>
      <w:r>
        <w:rPr>
          <w:b/>
        </w:rPr>
        <w:tab/>
        <w:t>CALL TO ORDER</w:t>
      </w:r>
    </w:p>
    <w:p w:rsidR="00480229" w:rsidRDefault="00480229" w:rsidP="00AA3A13">
      <w:pPr>
        <w:spacing w:after="0" w:line="259" w:lineRule="auto"/>
        <w:ind w:left="0" w:right="0" w:firstLine="0"/>
        <w:jc w:val="left"/>
      </w:pPr>
      <w:r>
        <w:t xml:space="preserve">The meeting of the Board of Directors of Asbury Atlantic, Inc. (“Atlantic”) was called to order by the Chair at approximately </w:t>
      </w:r>
      <w:r w:rsidR="00CF7314">
        <w:t xml:space="preserve">10 a.m. </w:t>
      </w:r>
      <w:r>
        <w:t xml:space="preserve"> Mr. </w:t>
      </w:r>
      <w:r w:rsidR="00CF7314">
        <w:t>Ernico</w:t>
      </w:r>
      <w:r>
        <w:t xml:space="preserve"> offered a prayer. </w:t>
      </w:r>
    </w:p>
    <w:p w:rsidR="00480229" w:rsidRDefault="00480229" w:rsidP="00480229">
      <w:pPr>
        <w:ind w:left="-5" w:right="83"/>
        <w:jc w:val="left"/>
      </w:pPr>
    </w:p>
    <w:p w:rsidR="00480229" w:rsidRPr="007A5F1B" w:rsidRDefault="00480229" w:rsidP="00480229">
      <w:pPr>
        <w:spacing w:after="0" w:line="240" w:lineRule="auto"/>
        <w:jc w:val="left"/>
        <w:rPr>
          <w:szCs w:val="24"/>
        </w:rPr>
      </w:pPr>
      <w:r w:rsidRPr="002A3737">
        <w:rPr>
          <w:szCs w:val="24"/>
        </w:rPr>
        <w:t>The Chair then referred</w:t>
      </w:r>
      <w:r>
        <w:rPr>
          <w:szCs w:val="24"/>
        </w:rPr>
        <w:t xml:space="preserve"> to the agenda and consent resolution</w:t>
      </w:r>
      <w:r w:rsidRPr="002A3737">
        <w:rPr>
          <w:szCs w:val="24"/>
        </w:rPr>
        <w:t xml:space="preserve"> contained i</w:t>
      </w:r>
      <w:r>
        <w:rPr>
          <w:szCs w:val="24"/>
        </w:rPr>
        <w:t xml:space="preserve">n the Board packet for </w:t>
      </w:r>
      <w:r w:rsidR="00D84C47">
        <w:rPr>
          <w:szCs w:val="24"/>
        </w:rPr>
        <w:t xml:space="preserve">the </w:t>
      </w:r>
      <w:r w:rsidR="00CF7314">
        <w:rPr>
          <w:szCs w:val="24"/>
        </w:rPr>
        <w:t>January 27, 2022</w:t>
      </w:r>
      <w:r w:rsidR="00A42B3B">
        <w:rPr>
          <w:szCs w:val="24"/>
        </w:rPr>
        <w:t>,</w:t>
      </w:r>
      <w:r>
        <w:rPr>
          <w:szCs w:val="24"/>
        </w:rPr>
        <w:t xml:space="preserve"> Asbury Atlantic</w:t>
      </w:r>
      <w:r w:rsidRPr="002A3737">
        <w:rPr>
          <w:szCs w:val="24"/>
        </w:rPr>
        <w:t>, Inc. Board of Directors meeting (“Board P</w:t>
      </w:r>
      <w:r>
        <w:rPr>
          <w:szCs w:val="24"/>
        </w:rPr>
        <w:t xml:space="preserve">acket”) and asked for a motion to approve. </w:t>
      </w:r>
    </w:p>
    <w:p w:rsidR="00480229" w:rsidRDefault="00480229" w:rsidP="00480229">
      <w:pPr>
        <w:ind w:left="-5" w:right="83"/>
        <w:jc w:val="left"/>
      </w:pPr>
    </w:p>
    <w:p w:rsidR="00480229" w:rsidRPr="00A07825" w:rsidRDefault="00480229" w:rsidP="00480229">
      <w:pPr>
        <w:spacing w:after="160" w:line="259" w:lineRule="auto"/>
        <w:ind w:left="0" w:right="0" w:firstLine="0"/>
        <w:jc w:val="left"/>
        <w:rPr>
          <w:b/>
          <w:bCs/>
          <w:u w:val="single"/>
        </w:rPr>
      </w:pPr>
      <w:r w:rsidRPr="36082F16">
        <w:rPr>
          <w:b/>
          <w:bCs/>
          <w:u w:val="single"/>
        </w:rPr>
        <w:t>The following motion was made, duly seconded, and approved.</w:t>
      </w:r>
      <w:r w:rsidR="00CA5814">
        <w:rPr>
          <w:b/>
          <w:bCs/>
          <w:u w:val="single"/>
        </w:rPr>
        <w:t xml:space="preserve"> Christina Croll abstained as she was</w:t>
      </w:r>
      <w:r w:rsidR="008A5B24">
        <w:rPr>
          <w:b/>
          <w:bCs/>
          <w:u w:val="single"/>
        </w:rPr>
        <w:t xml:space="preserve"> not</w:t>
      </w:r>
      <w:r w:rsidR="00CA5814">
        <w:rPr>
          <w:b/>
          <w:bCs/>
          <w:u w:val="single"/>
        </w:rPr>
        <w:t xml:space="preserve"> part of the previous meeting.</w:t>
      </w:r>
    </w:p>
    <w:p w:rsidR="00480229" w:rsidRPr="00F1129D" w:rsidRDefault="00480229" w:rsidP="00480229">
      <w:pPr>
        <w:spacing w:after="0" w:line="240" w:lineRule="auto"/>
        <w:ind w:left="0" w:firstLine="0"/>
        <w:jc w:val="left"/>
        <w:rPr>
          <w:i/>
          <w:szCs w:val="24"/>
        </w:rPr>
      </w:pP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r w:rsidRPr="00F1129D">
        <w:rPr>
          <w:rFonts w:eastAsiaTheme="minorHAnsi"/>
          <w:b/>
          <w:bCs/>
          <w:i/>
          <w:color w:val="auto"/>
          <w:szCs w:val="24"/>
        </w:rPr>
        <w:t xml:space="preserve">IT IS HEREBY RESOLVED </w:t>
      </w:r>
      <w:r w:rsidRPr="00F1129D">
        <w:rPr>
          <w:rFonts w:eastAsiaTheme="minorHAnsi"/>
          <w:i/>
          <w:color w:val="auto"/>
          <w:szCs w:val="24"/>
        </w:rPr>
        <w:t>that the following be, and they are hereby, adopted, ratified,</w:t>
      </w: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r w:rsidRPr="00F1129D">
        <w:rPr>
          <w:rFonts w:eastAsiaTheme="minorHAnsi"/>
          <w:i/>
          <w:color w:val="auto"/>
          <w:szCs w:val="24"/>
        </w:rPr>
        <w:t>and/or approved as applicable:</w:t>
      </w:r>
    </w:p>
    <w:p w:rsidR="00480229" w:rsidRPr="00F1129D" w:rsidRDefault="00480229" w:rsidP="00480229">
      <w:pPr>
        <w:autoSpaceDE w:val="0"/>
        <w:autoSpaceDN w:val="0"/>
        <w:adjustRightInd w:val="0"/>
        <w:spacing w:after="0" w:line="240" w:lineRule="auto"/>
        <w:ind w:left="0" w:right="0" w:firstLine="0"/>
        <w:jc w:val="left"/>
        <w:rPr>
          <w:rFonts w:eastAsiaTheme="minorHAnsi"/>
          <w:i/>
          <w:color w:val="auto"/>
          <w:szCs w:val="24"/>
        </w:rPr>
      </w:pPr>
    </w:p>
    <w:p w:rsidR="00480229" w:rsidRPr="00BA2494" w:rsidRDefault="00480229" w:rsidP="00480229">
      <w:pPr>
        <w:pStyle w:val="ListParagraph"/>
        <w:numPr>
          <w:ilvl w:val="0"/>
          <w:numId w:val="1"/>
        </w:numPr>
        <w:rPr>
          <w:rFonts w:ascii="Times New Roman" w:hAnsi="Times New Roman" w:cs="Times New Roman"/>
          <w:i/>
          <w:sz w:val="24"/>
          <w:szCs w:val="24"/>
        </w:rPr>
      </w:pPr>
      <w:r w:rsidRPr="00BA2494">
        <w:rPr>
          <w:rFonts w:ascii="Times New Roman" w:hAnsi="Times New Roman" w:cs="Times New Roman"/>
          <w:i/>
          <w:sz w:val="24"/>
          <w:szCs w:val="24"/>
          <w:u w:val="single"/>
        </w:rPr>
        <w:t>Set Agenda</w:t>
      </w:r>
      <w:r w:rsidRPr="00BA2494">
        <w:rPr>
          <w:rFonts w:ascii="Times New Roman" w:hAnsi="Times New Roman" w:cs="Times New Roman"/>
          <w:i/>
          <w:sz w:val="24"/>
          <w:szCs w:val="24"/>
        </w:rPr>
        <w:t xml:space="preserve">. The agenda for the </w:t>
      </w:r>
      <w:r w:rsidR="00C74064">
        <w:rPr>
          <w:rFonts w:ascii="Times New Roman" w:hAnsi="Times New Roman" w:cs="Times New Roman"/>
          <w:i/>
          <w:sz w:val="24"/>
          <w:szCs w:val="24"/>
        </w:rPr>
        <w:t>January 27, 2022</w:t>
      </w:r>
      <w:r w:rsidRPr="00BA2494">
        <w:rPr>
          <w:rFonts w:ascii="Times New Roman" w:hAnsi="Times New Roman" w:cs="Times New Roman"/>
          <w:i/>
          <w:sz w:val="24"/>
          <w:szCs w:val="24"/>
        </w:rPr>
        <w:t xml:space="preserve"> Board of Directors meeting as it appears in the Board Packet for the </w:t>
      </w:r>
      <w:r w:rsidR="00C74064">
        <w:rPr>
          <w:rFonts w:ascii="Times New Roman" w:hAnsi="Times New Roman" w:cs="Times New Roman"/>
          <w:i/>
          <w:sz w:val="24"/>
          <w:szCs w:val="24"/>
        </w:rPr>
        <w:t>January 27, 2022</w:t>
      </w:r>
      <w:r w:rsidRPr="00BA2494">
        <w:rPr>
          <w:rFonts w:ascii="Times New Roman" w:hAnsi="Times New Roman" w:cs="Times New Roman"/>
          <w:i/>
          <w:sz w:val="24"/>
          <w:szCs w:val="24"/>
        </w:rPr>
        <w:t xml:space="preserve"> Board of Directors meeting. </w:t>
      </w:r>
    </w:p>
    <w:p w:rsidR="00480229" w:rsidRPr="00BA2494" w:rsidRDefault="00480229" w:rsidP="00480229">
      <w:pPr>
        <w:pStyle w:val="ListParagraph"/>
        <w:rPr>
          <w:rFonts w:ascii="Times New Roman" w:hAnsi="Times New Roman" w:cs="Times New Roman"/>
          <w:i/>
          <w:sz w:val="24"/>
          <w:szCs w:val="24"/>
        </w:rPr>
      </w:pPr>
    </w:p>
    <w:p w:rsidR="00480229" w:rsidRDefault="00480229" w:rsidP="00480229">
      <w:pPr>
        <w:pStyle w:val="ListParagraph"/>
        <w:numPr>
          <w:ilvl w:val="0"/>
          <w:numId w:val="1"/>
        </w:numPr>
        <w:rPr>
          <w:rFonts w:ascii="Times New Roman" w:hAnsi="Times New Roman" w:cs="Times New Roman"/>
          <w:i/>
          <w:sz w:val="24"/>
          <w:szCs w:val="24"/>
        </w:rPr>
      </w:pPr>
      <w:r w:rsidRPr="00BA2494">
        <w:rPr>
          <w:rFonts w:ascii="Times New Roman" w:hAnsi="Times New Roman" w:cs="Times New Roman"/>
          <w:i/>
          <w:sz w:val="24"/>
          <w:szCs w:val="24"/>
          <w:u w:val="single"/>
        </w:rPr>
        <w:t>Approval of Minutes</w:t>
      </w:r>
      <w:r w:rsidRPr="00BA2494">
        <w:rPr>
          <w:rFonts w:ascii="Times New Roman" w:hAnsi="Times New Roman" w:cs="Times New Roman"/>
          <w:i/>
          <w:sz w:val="24"/>
          <w:szCs w:val="24"/>
        </w:rPr>
        <w:t xml:space="preserve">. The minutes of the </w:t>
      </w:r>
      <w:r w:rsidR="00C74064">
        <w:rPr>
          <w:rFonts w:ascii="Times New Roman" w:hAnsi="Times New Roman" w:cs="Times New Roman"/>
          <w:i/>
          <w:sz w:val="24"/>
          <w:szCs w:val="24"/>
        </w:rPr>
        <w:t xml:space="preserve">December </w:t>
      </w:r>
      <w:r w:rsidR="001F5020">
        <w:rPr>
          <w:rFonts w:ascii="Times New Roman" w:hAnsi="Times New Roman" w:cs="Times New Roman"/>
          <w:i/>
          <w:sz w:val="24"/>
          <w:szCs w:val="24"/>
        </w:rPr>
        <w:t>1, 2021,</w:t>
      </w:r>
      <w:r w:rsidRPr="00BA2494">
        <w:rPr>
          <w:rFonts w:ascii="Times New Roman" w:hAnsi="Times New Roman" w:cs="Times New Roman"/>
          <w:i/>
          <w:sz w:val="24"/>
          <w:szCs w:val="24"/>
        </w:rPr>
        <w:t xml:space="preserve"> Meeting of the Board of Directors as it appears in the Board Packet, on Board Effect, for the </w:t>
      </w:r>
      <w:r w:rsidR="00C74064">
        <w:rPr>
          <w:rFonts w:ascii="Times New Roman" w:hAnsi="Times New Roman" w:cs="Times New Roman"/>
          <w:i/>
          <w:sz w:val="24"/>
          <w:szCs w:val="24"/>
        </w:rPr>
        <w:t xml:space="preserve">January 27, </w:t>
      </w:r>
      <w:r w:rsidR="001F5020">
        <w:rPr>
          <w:rFonts w:ascii="Times New Roman" w:hAnsi="Times New Roman" w:cs="Times New Roman"/>
          <w:i/>
          <w:sz w:val="24"/>
          <w:szCs w:val="24"/>
        </w:rPr>
        <w:t>2022,</w:t>
      </w:r>
      <w:r w:rsidRPr="00BA2494">
        <w:rPr>
          <w:rFonts w:ascii="Times New Roman" w:hAnsi="Times New Roman" w:cs="Times New Roman"/>
          <w:i/>
          <w:sz w:val="24"/>
          <w:szCs w:val="24"/>
        </w:rPr>
        <w:t xml:space="preserve"> Board of Directors Meeting (“Board Packet”). </w:t>
      </w:r>
    </w:p>
    <w:p w:rsidR="0053784D" w:rsidRPr="0053784D" w:rsidRDefault="0053784D" w:rsidP="0053784D">
      <w:pPr>
        <w:pStyle w:val="ListParagraph"/>
        <w:rPr>
          <w:rFonts w:ascii="Times New Roman" w:hAnsi="Times New Roman" w:cs="Times New Roman"/>
          <w:i/>
          <w:sz w:val="24"/>
          <w:szCs w:val="24"/>
        </w:rPr>
      </w:pPr>
    </w:p>
    <w:p w:rsidR="0053784D" w:rsidRPr="0049124B" w:rsidRDefault="0053784D" w:rsidP="0053784D">
      <w:pPr>
        <w:ind w:left="-5" w:right="83"/>
        <w:jc w:val="left"/>
        <w:rPr>
          <w:b/>
        </w:rPr>
      </w:pPr>
      <w:r w:rsidRPr="0049124B">
        <w:rPr>
          <w:b/>
        </w:rPr>
        <w:t xml:space="preserve">ITEM: </w:t>
      </w:r>
      <w:r>
        <w:rPr>
          <w:b/>
        </w:rPr>
        <w:t xml:space="preserve">         </w:t>
      </w:r>
      <w:r w:rsidRPr="0049124B">
        <w:rPr>
          <w:b/>
        </w:rPr>
        <w:t>OPENING REMARKS</w:t>
      </w:r>
    </w:p>
    <w:p w:rsidR="00C77A9F" w:rsidRPr="0053784D" w:rsidRDefault="00532F19" w:rsidP="00C77A9F">
      <w:pPr>
        <w:rPr>
          <w:i/>
          <w:szCs w:val="24"/>
        </w:rPr>
      </w:pPr>
      <w:r>
        <w:rPr>
          <w:i/>
          <w:szCs w:val="24"/>
        </w:rPr>
        <w:t>The Chair</w:t>
      </w:r>
      <w:r w:rsidR="00BE4A52">
        <w:rPr>
          <w:i/>
          <w:szCs w:val="24"/>
        </w:rPr>
        <w:t xml:space="preserve">’s </w:t>
      </w:r>
      <w:r>
        <w:rPr>
          <w:i/>
          <w:szCs w:val="24"/>
        </w:rPr>
        <w:t xml:space="preserve">opening </w:t>
      </w:r>
      <w:r w:rsidR="00D84C47">
        <w:rPr>
          <w:i/>
          <w:szCs w:val="24"/>
        </w:rPr>
        <w:t>re</w:t>
      </w:r>
      <w:r>
        <w:rPr>
          <w:i/>
          <w:szCs w:val="24"/>
        </w:rPr>
        <w:t xml:space="preserve">mark </w:t>
      </w:r>
      <w:r w:rsidR="00BE4A52">
        <w:rPr>
          <w:i/>
          <w:szCs w:val="24"/>
        </w:rPr>
        <w:t>was to wish everyone a Happy New Year and hop</w:t>
      </w:r>
      <w:r w:rsidR="00DE6262">
        <w:rPr>
          <w:i/>
          <w:szCs w:val="24"/>
        </w:rPr>
        <w:t xml:space="preserve">ed that everyone </w:t>
      </w:r>
      <w:r w:rsidR="001F5020">
        <w:rPr>
          <w:i/>
          <w:szCs w:val="24"/>
        </w:rPr>
        <w:t>would have</w:t>
      </w:r>
      <w:r w:rsidR="00BE4A52">
        <w:rPr>
          <w:i/>
          <w:szCs w:val="24"/>
        </w:rPr>
        <w:t xml:space="preserve"> a great year.</w:t>
      </w:r>
      <w:r>
        <w:rPr>
          <w:i/>
          <w:szCs w:val="24"/>
        </w:rPr>
        <w:t xml:space="preserve"> </w:t>
      </w:r>
      <w:r w:rsidR="00DE6262">
        <w:rPr>
          <w:i/>
          <w:szCs w:val="24"/>
        </w:rPr>
        <w:t>Additionally, he h</w:t>
      </w:r>
      <w:r w:rsidR="00BE4A52">
        <w:rPr>
          <w:i/>
          <w:szCs w:val="24"/>
        </w:rPr>
        <w:t>oped that everyone was able to read the article in Senior Living. The Chair introduced the new Board Member, Ch</w:t>
      </w:r>
      <w:r w:rsidR="001F5020">
        <w:rPr>
          <w:i/>
          <w:szCs w:val="24"/>
        </w:rPr>
        <w:t>r</w:t>
      </w:r>
      <w:r w:rsidR="00BE4A52">
        <w:rPr>
          <w:i/>
          <w:szCs w:val="24"/>
        </w:rPr>
        <w:t xml:space="preserve">istina Croll. </w:t>
      </w:r>
    </w:p>
    <w:p w:rsidR="00C77A9F" w:rsidRDefault="00C77A9F" w:rsidP="00C77A9F">
      <w:pPr>
        <w:ind w:left="0"/>
        <w:rPr>
          <w:i/>
          <w:szCs w:val="24"/>
        </w:rPr>
      </w:pPr>
    </w:p>
    <w:p w:rsidR="00C77A9F" w:rsidRDefault="00C77A9F" w:rsidP="00C77A9F">
      <w:pPr>
        <w:spacing w:after="0" w:line="240" w:lineRule="auto"/>
        <w:ind w:left="0" w:right="0" w:firstLine="0"/>
        <w:jc w:val="left"/>
        <w:rPr>
          <w:rFonts w:eastAsiaTheme="minorHAnsi"/>
          <w:b/>
          <w:color w:val="auto"/>
          <w:szCs w:val="24"/>
        </w:rPr>
      </w:pPr>
      <w:bookmarkStart w:id="0" w:name="_Hlk94597759"/>
      <w:r w:rsidRPr="00C8452A">
        <w:rPr>
          <w:rFonts w:eastAsiaTheme="minorHAnsi"/>
          <w:b/>
          <w:color w:val="auto"/>
          <w:szCs w:val="24"/>
        </w:rPr>
        <w:t xml:space="preserve">ITEM:       </w:t>
      </w:r>
      <w:r w:rsidR="005A7190">
        <w:rPr>
          <w:rFonts w:eastAsiaTheme="minorHAnsi"/>
          <w:b/>
          <w:color w:val="auto"/>
          <w:szCs w:val="24"/>
        </w:rPr>
        <w:t>END OF YEAR</w:t>
      </w:r>
      <w:r>
        <w:rPr>
          <w:rFonts w:eastAsiaTheme="minorHAnsi"/>
          <w:b/>
          <w:color w:val="auto"/>
          <w:szCs w:val="24"/>
        </w:rPr>
        <w:t xml:space="preserve"> 2021 FINANCIAL REVIEW</w:t>
      </w:r>
    </w:p>
    <w:bookmarkEnd w:id="0"/>
    <w:p w:rsidR="0022224B" w:rsidRDefault="0022224B" w:rsidP="0022224B">
      <w:pPr>
        <w:rPr>
          <w:color w:val="auto"/>
          <w:sz w:val="22"/>
        </w:rPr>
      </w:pPr>
      <w:r>
        <w:t xml:space="preserve">Ms. Ehrenfried presented the </w:t>
      </w:r>
      <w:r w:rsidR="00D84C47">
        <w:t>end-of-year</w:t>
      </w:r>
      <w:r>
        <w:t xml:space="preserve"> financial results. Ms. Ehrenfried stated that the financial results are preliminary </w:t>
      </w:r>
      <w:r w:rsidRPr="0022224B">
        <w:t>and unaudited</w:t>
      </w:r>
      <w:r>
        <w:t xml:space="preserve">. The audit will be finalized by the end of April. Ms. Ehrenfried doesn’t anticipate significant changes </w:t>
      </w:r>
      <w:r w:rsidRPr="00250AAB">
        <w:t>to</w:t>
      </w:r>
      <w:r>
        <w:rPr>
          <w:b/>
          <w:bCs/>
        </w:rPr>
        <w:t xml:space="preserve"> </w:t>
      </w:r>
      <w:r w:rsidRPr="0022224B">
        <w:t>preliminary results</w:t>
      </w:r>
      <w:r>
        <w:t xml:space="preserve">. Ms. Ehrenfried referred to the detailed report provided in the Board packet and provided an overview of the financial results as of December 31, 2021. On the Balance Sheet, total assets have remained consistent, investments are lower due to having to </w:t>
      </w:r>
      <w:r w:rsidR="00D84C47">
        <w:t>withdraw</w:t>
      </w:r>
      <w:r>
        <w:t xml:space="preserve"> for operations. </w:t>
      </w:r>
      <w:r w:rsidR="007526D2">
        <w:t xml:space="preserve">Ms. Ehrenfried noted that there </w:t>
      </w:r>
      <w:r w:rsidR="0063765E">
        <w:t>were</w:t>
      </w:r>
      <w:r w:rsidR="007526D2">
        <w:t xml:space="preserve"> occupancy challenges in both assisted living and skilled nursing. </w:t>
      </w:r>
      <w:r>
        <w:t xml:space="preserve">We have received approximately $3.9M in government funds </w:t>
      </w:r>
      <w:r w:rsidRPr="0022224B">
        <w:t>and of that amount</w:t>
      </w:r>
      <w:r w:rsidR="00D84C47">
        <w:t>,</w:t>
      </w:r>
      <w:r w:rsidRPr="0022224B">
        <w:t xml:space="preserve"> $2.4M has been recognized as revenue</w:t>
      </w:r>
      <w:r>
        <w:t xml:space="preserve">.  We continue to have COVID-19 testing costs and staffing challenges. Testing costs for the year </w:t>
      </w:r>
      <w:r w:rsidRPr="007526D2">
        <w:t>were</w:t>
      </w:r>
      <w:r>
        <w:rPr>
          <w:b/>
          <w:bCs/>
        </w:rPr>
        <w:t xml:space="preserve"> </w:t>
      </w:r>
      <w:r>
        <w:t xml:space="preserve">$1.9M. There are savings in the </w:t>
      </w:r>
      <w:r w:rsidRPr="0022224B">
        <w:t xml:space="preserve">general and </w:t>
      </w:r>
      <w:r>
        <w:t xml:space="preserve">administrative </w:t>
      </w:r>
      <w:r w:rsidRPr="0022224B">
        <w:t>expenses</w:t>
      </w:r>
      <w:r>
        <w:t xml:space="preserve"> due to limited travel, conference attendance, subscription fees, etc. We </w:t>
      </w:r>
      <w:r w:rsidR="0063765E">
        <w:t>anticipate</w:t>
      </w:r>
      <w:r>
        <w:rPr>
          <w:sz w:val="20"/>
          <w:szCs w:val="20"/>
        </w:rPr>
        <w:t xml:space="preserve"> </w:t>
      </w:r>
      <w:r>
        <w:t>that testing costs will go down significantly in 2022. So far, a lot of the testing cost</w:t>
      </w:r>
      <w:r>
        <w:rPr>
          <w:b/>
          <w:bCs/>
        </w:rPr>
        <w:t xml:space="preserve">s </w:t>
      </w:r>
      <w:r>
        <w:t xml:space="preserve">have been able to be reimbursed </w:t>
      </w:r>
      <w:r w:rsidR="00D84C47">
        <w:t>by</w:t>
      </w:r>
      <w:r>
        <w:t xml:space="preserve"> FEMA. We started to see funds coming in for 2020 in late 2021. We have applied </w:t>
      </w:r>
      <w:r w:rsidRPr="0022224B">
        <w:t>for reimbursement</w:t>
      </w:r>
      <w:r>
        <w:t xml:space="preserve"> and so </w:t>
      </w:r>
      <w:r w:rsidR="0063765E">
        <w:t>far,</w:t>
      </w:r>
      <w:r>
        <w:t xml:space="preserve"> everything that we have applied </w:t>
      </w:r>
      <w:r w:rsidR="00D84C47">
        <w:t xml:space="preserve">for </w:t>
      </w:r>
      <w:r>
        <w:t xml:space="preserve">has been approved. Finally, the Operating Ratio (“OR”) is currently at 99.6% compared to a budget </w:t>
      </w:r>
      <w:r w:rsidRPr="007526D2">
        <w:t>of</w:t>
      </w:r>
      <w:r>
        <w:rPr>
          <w:b/>
          <w:bCs/>
        </w:rPr>
        <w:t xml:space="preserve"> </w:t>
      </w:r>
      <w:r>
        <w:t xml:space="preserve">94.8%.  </w:t>
      </w:r>
    </w:p>
    <w:p w:rsidR="00566B5C" w:rsidRPr="00DE6262" w:rsidRDefault="00566B5C" w:rsidP="00C77A9F">
      <w:pPr>
        <w:spacing w:after="0" w:line="240" w:lineRule="auto"/>
        <w:ind w:left="0" w:right="0" w:firstLine="0"/>
        <w:jc w:val="left"/>
        <w:rPr>
          <w:rFonts w:eastAsiaTheme="minorHAnsi"/>
          <w:color w:val="auto"/>
          <w:szCs w:val="24"/>
        </w:rPr>
      </w:pPr>
    </w:p>
    <w:p w:rsidR="00250AAB" w:rsidRPr="00DE6262" w:rsidRDefault="00250AAB" w:rsidP="00250AAB">
      <w:pPr>
        <w:spacing w:after="0" w:line="240" w:lineRule="auto"/>
        <w:ind w:left="0" w:right="0" w:firstLine="0"/>
        <w:jc w:val="left"/>
        <w:rPr>
          <w:rFonts w:eastAsiaTheme="minorHAnsi"/>
          <w:color w:val="auto"/>
          <w:szCs w:val="24"/>
        </w:rPr>
      </w:pPr>
      <w:r w:rsidRPr="00DE6262">
        <w:rPr>
          <w:rFonts w:eastAsiaTheme="minorHAnsi"/>
          <w:b/>
          <w:bCs/>
          <w:color w:val="auto"/>
          <w:szCs w:val="24"/>
        </w:rPr>
        <w:t>Question</w:t>
      </w:r>
      <w:r w:rsidRPr="00DE6262">
        <w:rPr>
          <w:rFonts w:eastAsiaTheme="minorHAnsi"/>
          <w:color w:val="auto"/>
          <w:szCs w:val="24"/>
        </w:rPr>
        <w:t xml:space="preserve"> – Ms. Croll asked </w:t>
      </w:r>
      <w:r w:rsidR="00D84C47">
        <w:rPr>
          <w:rFonts w:eastAsiaTheme="minorHAnsi"/>
          <w:color w:val="auto"/>
          <w:szCs w:val="24"/>
        </w:rPr>
        <w:t>if</w:t>
      </w:r>
      <w:r w:rsidRPr="00DE6262">
        <w:rPr>
          <w:rFonts w:eastAsiaTheme="minorHAnsi"/>
          <w:color w:val="auto"/>
          <w:szCs w:val="24"/>
        </w:rPr>
        <w:t xml:space="preserve"> the contract labor </w:t>
      </w:r>
      <w:r w:rsidR="00D84C47">
        <w:rPr>
          <w:rFonts w:eastAsiaTheme="minorHAnsi"/>
          <w:color w:val="auto"/>
          <w:szCs w:val="24"/>
        </w:rPr>
        <w:t xml:space="preserve">is </w:t>
      </w:r>
      <w:r w:rsidRPr="00DE6262">
        <w:rPr>
          <w:rFonts w:eastAsiaTheme="minorHAnsi"/>
          <w:color w:val="auto"/>
          <w:szCs w:val="24"/>
        </w:rPr>
        <w:t xml:space="preserve">a one-time benefit? Yes, that favorability will not be there for Therapy in 2022. </w:t>
      </w:r>
    </w:p>
    <w:p w:rsidR="00250AAB" w:rsidRPr="00DE6262" w:rsidRDefault="00250AAB" w:rsidP="00250AAB">
      <w:pPr>
        <w:spacing w:after="0" w:line="240" w:lineRule="auto"/>
        <w:ind w:left="0" w:right="0" w:firstLine="0"/>
        <w:jc w:val="left"/>
        <w:rPr>
          <w:rFonts w:eastAsiaTheme="minorHAnsi"/>
          <w:color w:val="auto"/>
          <w:szCs w:val="24"/>
        </w:rPr>
      </w:pPr>
    </w:p>
    <w:p w:rsidR="00250AAB" w:rsidRPr="00DE6262" w:rsidRDefault="00250AAB" w:rsidP="00250AAB">
      <w:pPr>
        <w:spacing w:after="0" w:line="240" w:lineRule="auto"/>
        <w:ind w:left="0" w:right="0" w:firstLine="0"/>
        <w:jc w:val="left"/>
        <w:rPr>
          <w:rFonts w:eastAsiaTheme="minorHAnsi"/>
          <w:color w:val="auto"/>
          <w:szCs w:val="24"/>
        </w:rPr>
      </w:pPr>
      <w:r w:rsidRPr="00DE6262">
        <w:rPr>
          <w:rFonts w:eastAsiaTheme="minorHAnsi"/>
          <w:b/>
          <w:bCs/>
          <w:color w:val="auto"/>
          <w:szCs w:val="24"/>
        </w:rPr>
        <w:t>Question</w:t>
      </w:r>
      <w:r w:rsidRPr="00DE6262">
        <w:rPr>
          <w:rFonts w:eastAsiaTheme="minorHAnsi"/>
          <w:color w:val="auto"/>
          <w:szCs w:val="24"/>
        </w:rPr>
        <w:t xml:space="preserve"> – Ms. Harbison asked </w:t>
      </w:r>
      <w:r>
        <w:rPr>
          <w:rFonts w:eastAsiaTheme="minorHAnsi"/>
          <w:color w:val="auto"/>
          <w:szCs w:val="24"/>
        </w:rPr>
        <w:t xml:space="preserve">for an </w:t>
      </w:r>
      <w:r w:rsidR="0063765E">
        <w:rPr>
          <w:rFonts w:eastAsiaTheme="minorHAnsi"/>
          <w:color w:val="auto"/>
          <w:szCs w:val="24"/>
        </w:rPr>
        <w:t>explanation</w:t>
      </w:r>
      <w:r>
        <w:rPr>
          <w:rFonts w:eastAsiaTheme="minorHAnsi"/>
          <w:color w:val="auto"/>
          <w:szCs w:val="24"/>
        </w:rPr>
        <w:t xml:space="preserve"> of </w:t>
      </w:r>
      <w:r w:rsidRPr="00DE6262">
        <w:rPr>
          <w:rFonts w:eastAsiaTheme="minorHAnsi"/>
          <w:color w:val="auto"/>
          <w:szCs w:val="24"/>
        </w:rPr>
        <w:t xml:space="preserve">the </w:t>
      </w:r>
      <w:r>
        <w:rPr>
          <w:rFonts w:eastAsiaTheme="minorHAnsi"/>
          <w:color w:val="auto"/>
          <w:szCs w:val="24"/>
        </w:rPr>
        <w:t xml:space="preserve">current </w:t>
      </w:r>
      <w:r w:rsidRPr="00DE6262">
        <w:rPr>
          <w:rFonts w:eastAsiaTheme="minorHAnsi"/>
          <w:color w:val="auto"/>
          <w:szCs w:val="24"/>
        </w:rPr>
        <w:t xml:space="preserve">policy for </w:t>
      </w:r>
      <w:r>
        <w:rPr>
          <w:rFonts w:eastAsiaTheme="minorHAnsi"/>
          <w:color w:val="auto"/>
          <w:szCs w:val="24"/>
        </w:rPr>
        <w:t xml:space="preserve">COVID </w:t>
      </w:r>
      <w:r w:rsidRPr="00DE6262">
        <w:rPr>
          <w:rFonts w:eastAsiaTheme="minorHAnsi"/>
          <w:color w:val="auto"/>
          <w:szCs w:val="24"/>
        </w:rPr>
        <w:t xml:space="preserve">quarantine? Mr. Moehring stated that there are different paths that take </w:t>
      </w:r>
      <w:r w:rsidR="00D84C47">
        <w:rPr>
          <w:rFonts w:eastAsiaTheme="minorHAnsi"/>
          <w:color w:val="auto"/>
          <w:szCs w:val="24"/>
        </w:rPr>
        <w:t>into</w:t>
      </w:r>
      <w:r w:rsidRPr="00DE6262">
        <w:rPr>
          <w:rFonts w:eastAsiaTheme="minorHAnsi"/>
          <w:color w:val="auto"/>
          <w:szCs w:val="24"/>
        </w:rPr>
        <w:t xml:space="preserve"> account symptoms, testing, and vaccination. It usually runs around 10 days. </w:t>
      </w:r>
    </w:p>
    <w:p w:rsidR="00250AAB" w:rsidRPr="00DE6262" w:rsidRDefault="00250AAB" w:rsidP="00250AAB">
      <w:pPr>
        <w:spacing w:after="0" w:line="240" w:lineRule="auto"/>
        <w:ind w:left="0" w:right="0" w:firstLine="0"/>
        <w:jc w:val="left"/>
        <w:rPr>
          <w:rFonts w:eastAsiaTheme="minorHAnsi"/>
          <w:color w:val="auto"/>
          <w:szCs w:val="24"/>
        </w:rPr>
      </w:pPr>
    </w:p>
    <w:p w:rsidR="00250AAB" w:rsidRPr="00DE6262" w:rsidRDefault="00250AAB" w:rsidP="00250AAB">
      <w:pPr>
        <w:spacing w:after="0" w:line="240" w:lineRule="auto"/>
        <w:ind w:left="0" w:right="0" w:firstLine="0"/>
        <w:jc w:val="left"/>
        <w:rPr>
          <w:rFonts w:eastAsiaTheme="minorHAnsi"/>
          <w:color w:val="auto"/>
          <w:szCs w:val="24"/>
        </w:rPr>
      </w:pPr>
      <w:r w:rsidRPr="00DE6262">
        <w:rPr>
          <w:rFonts w:eastAsiaTheme="minorHAnsi"/>
          <w:color w:val="auto"/>
          <w:szCs w:val="24"/>
        </w:rPr>
        <w:t xml:space="preserve">What advice is being given to residents? We encourage every resident who is positive to connect with their </w:t>
      </w:r>
      <w:r>
        <w:rPr>
          <w:rFonts w:eastAsiaTheme="minorHAnsi"/>
          <w:color w:val="auto"/>
          <w:szCs w:val="24"/>
        </w:rPr>
        <w:t>personal physician</w:t>
      </w:r>
      <w:r w:rsidRPr="00DE6262">
        <w:rPr>
          <w:rFonts w:eastAsiaTheme="minorHAnsi"/>
          <w:color w:val="auto"/>
          <w:szCs w:val="24"/>
        </w:rPr>
        <w:t xml:space="preserve"> that knows them best. It would be similar to associates; you would stay in your apartment, and we would bring services to you. </w:t>
      </w:r>
    </w:p>
    <w:p w:rsidR="00250AAB" w:rsidRPr="00DE6262" w:rsidRDefault="00250AAB" w:rsidP="00250AAB">
      <w:pPr>
        <w:spacing w:after="0" w:line="240" w:lineRule="auto"/>
        <w:ind w:left="0" w:right="0" w:firstLine="0"/>
        <w:jc w:val="left"/>
        <w:rPr>
          <w:rFonts w:eastAsiaTheme="minorHAnsi"/>
          <w:color w:val="auto"/>
          <w:szCs w:val="24"/>
        </w:rPr>
      </w:pPr>
    </w:p>
    <w:p w:rsidR="00250AAB" w:rsidRPr="00DE6262" w:rsidRDefault="00250AAB" w:rsidP="00250AAB">
      <w:pPr>
        <w:spacing w:after="0" w:line="240" w:lineRule="auto"/>
        <w:ind w:left="0" w:right="0" w:firstLine="0"/>
        <w:jc w:val="left"/>
        <w:rPr>
          <w:rFonts w:eastAsiaTheme="minorHAnsi"/>
          <w:color w:val="auto"/>
          <w:szCs w:val="24"/>
        </w:rPr>
      </w:pPr>
      <w:r w:rsidRPr="00DE6262">
        <w:rPr>
          <w:rFonts w:eastAsiaTheme="minorHAnsi"/>
          <w:b/>
          <w:bCs/>
          <w:color w:val="auto"/>
          <w:szCs w:val="24"/>
        </w:rPr>
        <w:t>Question</w:t>
      </w:r>
      <w:r w:rsidRPr="00DE6262">
        <w:rPr>
          <w:rFonts w:eastAsiaTheme="minorHAnsi"/>
          <w:color w:val="auto"/>
          <w:szCs w:val="24"/>
        </w:rPr>
        <w:t xml:space="preserve"> – Mr. Sproles asked what is the accuracy of the rapid tests? We have found with Omicron that it is not always accurate. We </w:t>
      </w:r>
      <w:r>
        <w:rPr>
          <w:rFonts w:eastAsiaTheme="minorHAnsi"/>
          <w:color w:val="auto"/>
          <w:szCs w:val="24"/>
        </w:rPr>
        <w:t>understand</w:t>
      </w:r>
      <w:r w:rsidRPr="00DE6262">
        <w:rPr>
          <w:rFonts w:eastAsiaTheme="minorHAnsi"/>
          <w:color w:val="auto"/>
          <w:szCs w:val="24"/>
        </w:rPr>
        <w:t xml:space="preserve"> it’s about 80% accurate. We are just using an abundance of caution. If there are any symptoms, then they don’t enter the community. </w:t>
      </w:r>
    </w:p>
    <w:p w:rsidR="00250AAB" w:rsidRDefault="00250AAB" w:rsidP="00250AAB">
      <w:pPr>
        <w:spacing w:after="0" w:line="240" w:lineRule="auto"/>
        <w:ind w:left="0" w:right="0" w:firstLine="0"/>
        <w:jc w:val="left"/>
        <w:rPr>
          <w:rFonts w:eastAsiaTheme="minorHAnsi"/>
          <w:b/>
          <w:color w:val="auto"/>
          <w:szCs w:val="24"/>
        </w:rPr>
      </w:pPr>
    </w:p>
    <w:p w:rsidR="00250AAB" w:rsidRPr="00C8452A" w:rsidRDefault="00250AAB" w:rsidP="00250AAB">
      <w:pPr>
        <w:spacing w:after="0" w:line="240" w:lineRule="auto"/>
        <w:ind w:left="0" w:right="0" w:firstLine="0"/>
        <w:jc w:val="left"/>
        <w:rPr>
          <w:rFonts w:eastAsiaTheme="minorHAnsi"/>
          <w:b/>
          <w:color w:val="auto"/>
          <w:szCs w:val="24"/>
        </w:rPr>
      </w:pPr>
      <w:r w:rsidRPr="00C8452A">
        <w:rPr>
          <w:szCs w:val="24"/>
        </w:rPr>
        <w:t xml:space="preserve"> </w:t>
      </w:r>
      <w:r w:rsidRPr="00C8452A">
        <w:rPr>
          <w:rFonts w:eastAsiaTheme="minorHAnsi"/>
          <w:b/>
          <w:color w:val="auto"/>
          <w:szCs w:val="24"/>
        </w:rPr>
        <w:t xml:space="preserve">                   </w:t>
      </w:r>
    </w:p>
    <w:p w:rsidR="00250AAB" w:rsidRPr="00C77A9F" w:rsidRDefault="00250AAB" w:rsidP="00250AAB">
      <w:pPr>
        <w:ind w:left="0"/>
        <w:rPr>
          <w:i/>
          <w:szCs w:val="24"/>
        </w:rPr>
      </w:pPr>
    </w:p>
    <w:p w:rsidR="00250AAB" w:rsidRPr="00C8452A" w:rsidRDefault="00250AAB" w:rsidP="00250AAB">
      <w:pPr>
        <w:spacing w:after="0" w:line="240" w:lineRule="auto"/>
        <w:ind w:left="0" w:right="0" w:firstLine="0"/>
        <w:jc w:val="left"/>
        <w:rPr>
          <w:rFonts w:eastAsiaTheme="minorHAnsi"/>
          <w:b/>
          <w:color w:val="auto"/>
          <w:szCs w:val="24"/>
        </w:rPr>
      </w:pPr>
      <w:r w:rsidRPr="00C8452A">
        <w:rPr>
          <w:rFonts w:eastAsiaTheme="minorHAnsi"/>
          <w:b/>
          <w:color w:val="auto"/>
          <w:szCs w:val="24"/>
        </w:rPr>
        <w:t xml:space="preserve">ITEM:       </w:t>
      </w:r>
      <w:r>
        <w:rPr>
          <w:rFonts w:eastAsiaTheme="minorHAnsi"/>
          <w:b/>
          <w:color w:val="auto"/>
          <w:szCs w:val="24"/>
        </w:rPr>
        <w:t>4th QUARTER REVIEW</w:t>
      </w:r>
      <w:r w:rsidRPr="00C8452A">
        <w:rPr>
          <w:szCs w:val="24"/>
        </w:rPr>
        <w:t xml:space="preserve"> </w:t>
      </w:r>
      <w:r w:rsidRPr="00C8452A">
        <w:rPr>
          <w:rFonts w:eastAsiaTheme="minorHAnsi"/>
          <w:b/>
          <w:color w:val="auto"/>
          <w:szCs w:val="24"/>
        </w:rPr>
        <w:t xml:space="preserve">                   </w:t>
      </w:r>
    </w:p>
    <w:p w:rsidR="00250AAB" w:rsidRDefault="00250AAB" w:rsidP="00250AAB">
      <w:pPr>
        <w:spacing w:after="0" w:line="240" w:lineRule="auto"/>
        <w:ind w:left="0" w:right="0" w:firstLine="0"/>
        <w:jc w:val="left"/>
        <w:rPr>
          <w:rFonts w:eastAsiaTheme="minorHAnsi"/>
          <w:color w:val="auto"/>
          <w:szCs w:val="24"/>
          <w:u w:val="single"/>
        </w:rPr>
      </w:pPr>
      <w:r w:rsidRPr="00C8452A">
        <w:rPr>
          <w:rFonts w:eastAsiaTheme="minorHAnsi"/>
          <w:color w:val="auto"/>
          <w:szCs w:val="24"/>
          <w:u w:val="single"/>
        </w:rPr>
        <w:t>Quality</w:t>
      </w:r>
    </w:p>
    <w:p w:rsidR="00250AAB" w:rsidRDefault="00250AAB" w:rsidP="00250AAB">
      <w:pPr>
        <w:spacing w:after="0" w:line="240" w:lineRule="auto"/>
        <w:ind w:left="0" w:right="0" w:firstLine="0"/>
        <w:jc w:val="left"/>
        <w:rPr>
          <w:rFonts w:eastAsiaTheme="minorEastAsia"/>
          <w:color w:val="auto"/>
          <w:szCs w:val="24"/>
        </w:rPr>
      </w:pPr>
      <w:r w:rsidRPr="00C8452A">
        <w:rPr>
          <w:rFonts w:eastAsiaTheme="minorEastAsia"/>
          <w:color w:val="auto"/>
          <w:szCs w:val="24"/>
        </w:rPr>
        <w:t xml:space="preserve">Mr. Moehring </w:t>
      </w:r>
      <w:r>
        <w:rPr>
          <w:rFonts w:eastAsiaTheme="minorEastAsia"/>
          <w:color w:val="auto"/>
          <w:szCs w:val="24"/>
        </w:rPr>
        <w:t>reviewed the</w:t>
      </w:r>
      <w:r w:rsidRPr="00C8452A">
        <w:rPr>
          <w:rFonts w:eastAsiaTheme="minorEastAsia"/>
          <w:color w:val="auto"/>
          <w:szCs w:val="24"/>
        </w:rPr>
        <w:t xml:space="preserve"> star ratings. We are still 4 stars or better for all communities. </w:t>
      </w:r>
      <w:r>
        <w:rPr>
          <w:rFonts w:eastAsiaTheme="minorEastAsia"/>
          <w:color w:val="auto"/>
          <w:szCs w:val="24"/>
        </w:rPr>
        <w:t xml:space="preserve">A 4-5 Star rating is positive and should be what we always work towards. </w:t>
      </w:r>
      <w:r w:rsidRPr="00C8452A">
        <w:rPr>
          <w:rFonts w:eastAsiaTheme="minorEastAsia"/>
          <w:color w:val="auto"/>
          <w:szCs w:val="24"/>
        </w:rPr>
        <w:t xml:space="preserve">Focus for the communities from a Quality perspective has been talked about and they continue to have ongoing PIPs (Performance Improvement Plans). Each community </w:t>
      </w:r>
      <w:r>
        <w:rPr>
          <w:rFonts w:eastAsiaTheme="minorEastAsia"/>
          <w:color w:val="auto"/>
          <w:szCs w:val="24"/>
        </w:rPr>
        <w:t>is working</w:t>
      </w:r>
      <w:r w:rsidRPr="00C8452A">
        <w:rPr>
          <w:rFonts w:eastAsiaTheme="minorEastAsia"/>
          <w:color w:val="auto"/>
          <w:szCs w:val="24"/>
        </w:rPr>
        <w:t xml:space="preserve"> about 3-5 PIPs at a time</w:t>
      </w:r>
      <w:r>
        <w:rPr>
          <w:rFonts w:eastAsiaTheme="minorEastAsia"/>
          <w:color w:val="auto"/>
          <w:szCs w:val="24"/>
        </w:rPr>
        <w:t xml:space="preserve"> that they want to focus on. They are continued until the key metrics are obtained.  Falls have become a major issue through the pandemic due to less exercise, caused by quarantines and other COVID and Non-COVID issues. The residents lose a lot of their strength in these times of quarantine. Additionally, the average age of </w:t>
      </w:r>
      <w:r w:rsidR="00D84C47">
        <w:rPr>
          <w:rFonts w:eastAsiaTheme="minorEastAsia"/>
          <w:color w:val="auto"/>
          <w:szCs w:val="24"/>
        </w:rPr>
        <w:t>residents</w:t>
      </w:r>
      <w:r>
        <w:rPr>
          <w:rFonts w:eastAsiaTheme="minorEastAsia"/>
          <w:color w:val="auto"/>
          <w:szCs w:val="24"/>
        </w:rPr>
        <w:t xml:space="preserve"> continues to increase as well. </w:t>
      </w:r>
    </w:p>
    <w:p w:rsidR="00250AAB" w:rsidRDefault="00250AAB" w:rsidP="00250AAB">
      <w:pPr>
        <w:spacing w:after="0" w:line="240" w:lineRule="auto"/>
        <w:ind w:left="0" w:right="0" w:firstLine="0"/>
        <w:jc w:val="left"/>
        <w:rPr>
          <w:rFonts w:eastAsiaTheme="minorEastAsia"/>
          <w:color w:val="auto"/>
          <w:szCs w:val="24"/>
        </w:rPr>
      </w:pPr>
    </w:p>
    <w:p w:rsidR="00250AAB" w:rsidRPr="00C8452A" w:rsidRDefault="00250AAB" w:rsidP="00250AAB">
      <w:pPr>
        <w:spacing w:after="0" w:line="240" w:lineRule="auto"/>
        <w:ind w:left="0" w:right="0" w:firstLine="0"/>
        <w:jc w:val="left"/>
        <w:rPr>
          <w:rFonts w:eastAsiaTheme="minorEastAsia"/>
          <w:color w:val="auto"/>
          <w:szCs w:val="24"/>
        </w:rPr>
      </w:pPr>
      <w:r w:rsidRPr="007D7DAF">
        <w:rPr>
          <w:rFonts w:eastAsiaTheme="minorEastAsia"/>
          <w:b/>
          <w:bCs/>
          <w:color w:val="auto"/>
          <w:szCs w:val="24"/>
        </w:rPr>
        <w:t xml:space="preserve">Question </w:t>
      </w:r>
      <w:r>
        <w:rPr>
          <w:rFonts w:eastAsiaTheme="minorEastAsia"/>
          <w:color w:val="auto"/>
          <w:szCs w:val="24"/>
        </w:rPr>
        <w:t xml:space="preserve">– Mr. Findley asked when is the earliest that AMV and SH can return to a 5-Star rating? Mr. Moehring stated that he can get back to him with that information as he will need to look at when they had the survey and a lot of new data that is being used to calculate these ratings. </w:t>
      </w:r>
    </w:p>
    <w:p w:rsidR="00250AAB" w:rsidRPr="00C8452A" w:rsidRDefault="00250AAB" w:rsidP="00250AAB">
      <w:pPr>
        <w:spacing w:after="0" w:line="240" w:lineRule="auto"/>
        <w:ind w:left="0" w:right="0" w:firstLine="0"/>
        <w:jc w:val="left"/>
        <w:rPr>
          <w:rFonts w:eastAsiaTheme="minorHAnsi"/>
          <w:color w:val="auto"/>
          <w:szCs w:val="24"/>
        </w:rPr>
      </w:pPr>
    </w:p>
    <w:p w:rsidR="00250AAB" w:rsidRPr="00C8452A" w:rsidRDefault="00250AAB" w:rsidP="00250AAB">
      <w:pPr>
        <w:spacing w:after="0" w:line="240" w:lineRule="auto"/>
        <w:ind w:left="0" w:right="0" w:firstLine="0"/>
        <w:jc w:val="left"/>
        <w:rPr>
          <w:rFonts w:eastAsiaTheme="minorHAnsi"/>
          <w:color w:val="auto"/>
          <w:szCs w:val="24"/>
          <w:u w:val="single"/>
        </w:rPr>
      </w:pPr>
      <w:r w:rsidRPr="00C8452A">
        <w:rPr>
          <w:rFonts w:eastAsiaTheme="minorHAnsi"/>
          <w:color w:val="auto"/>
          <w:szCs w:val="24"/>
          <w:u w:val="single"/>
        </w:rPr>
        <w:t>Operations</w:t>
      </w:r>
    </w:p>
    <w:p w:rsidR="00250AAB" w:rsidRPr="00C8452A"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 xml:space="preserve">Each community has an Infection Preventionist, a nurse that had additional training in Infection Control. It’s primarily in skilled nursing but it has been expanded to the entire community. They have created programs to help with Infection Prevention. There are still 2 levels of Infection Control surveys: </w:t>
      </w:r>
      <w:r w:rsidR="00D84C47">
        <w:rPr>
          <w:rFonts w:eastAsiaTheme="minorEastAsia"/>
          <w:color w:val="auto"/>
          <w:szCs w:val="24"/>
        </w:rPr>
        <w:t xml:space="preserve">an </w:t>
      </w:r>
      <w:r>
        <w:rPr>
          <w:rFonts w:eastAsiaTheme="minorEastAsia"/>
          <w:color w:val="auto"/>
          <w:szCs w:val="24"/>
        </w:rPr>
        <w:t xml:space="preserve">annual survey and then also Technical Assistance Teams (TAT) that come in for more support. We do well with both surveys. We continue to be in a good place with PPE. Our goal is to have a 90-day par level. We are just about there except for masks and gloves. We are well above 60-days with these. We use multiple vendors to get supplies. The newest concerns are around needles and syringes, but we have been able to obtain a </w:t>
      </w:r>
      <w:r w:rsidR="00D84C47">
        <w:rPr>
          <w:rFonts w:eastAsiaTheme="minorEastAsia"/>
          <w:color w:val="auto"/>
          <w:szCs w:val="24"/>
        </w:rPr>
        <w:t>year’s</w:t>
      </w:r>
      <w:r>
        <w:rPr>
          <w:rFonts w:eastAsiaTheme="minorEastAsia"/>
          <w:color w:val="auto"/>
          <w:szCs w:val="24"/>
        </w:rPr>
        <w:t xml:space="preserve"> supply for all our communities. </w:t>
      </w:r>
    </w:p>
    <w:p w:rsidR="00250AAB" w:rsidRPr="00C8452A" w:rsidRDefault="00250AAB" w:rsidP="00250AAB">
      <w:pPr>
        <w:spacing w:after="0" w:line="240" w:lineRule="auto"/>
        <w:ind w:left="0" w:right="0" w:firstLine="0"/>
        <w:jc w:val="left"/>
        <w:rPr>
          <w:rFonts w:eastAsiaTheme="minorEastAsia"/>
          <w:color w:val="auto"/>
          <w:szCs w:val="24"/>
        </w:rPr>
      </w:pPr>
    </w:p>
    <w:p w:rsidR="00250AAB" w:rsidRPr="00C8452A" w:rsidRDefault="00250AAB" w:rsidP="00250AAB">
      <w:pPr>
        <w:spacing w:after="0" w:line="240" w:lineRule="auto"/>
        <w:ind w:left="0" w:right="0" w:firstLine="0"/>
        <w:jc w:val="left"/>
        <w:rPr>
          <w:rFonts w:eastAsiaTheme="minorEastAsia"/>
          <w:color w:val="auto"/>
          <w:szCs w:val="24"/>
          <w:u w:val="single"/>
        </w:rPr>
      </w:pPr>
      <w:r w:rsidRPr="00C8452A">
        <w:rPr>
          <w:rFonts w:eastAsiaTheme="minorEastAsia"/>
          <w:color w:val="auto"/>
          <w:szCs w:val="24"/>
          <w:u w:val="single"/>
        </w:rPr>
        <w:t>Vaccine Update</w:t>
      </w:r>
    </w:p>
    <w:p w:rsidR="00250AAB"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 xml:space="preserve">Since the month of October due to Omicron we have experienced an uptick in positivity. We are still under 1% overall for our positivity. Our </w:t>
      </w:r>
      <w:r w:rsidRPr="00C8452A">
        <w:rPr>
          <w:rFonts w:eastAsiaTheme="minorEastAsia"/>
          <w:color w:val="auto"/>
          <w:szCs w:val="24"/>
        </w:rPr>
        <w:t>vaccination rate is at 97.</w:t>
      </w:r>
      <w:r>
        <w:rPr>
          <w:rFonts w:eastAsiaTheme="minorEastAsia"/>
          <w:color w:val="auto"/>
          <w:szCs w:val="24"/>
        </w:rPr>
        <w:t>77</w:t>
      </w:r>
      <w:r w:rsidRPr="00C8452A">
        <w:rPr>
          <w:rFonts w:eastAsiaTheme="minorEastAsia"/>
          <w:color w:val="auto"/>
          <w:szCs w:val="24"/>
        </w:rPr>
        <w:t>% for residents and the associate rate is at 9</w:t>
      </w:r>
      <w:r>
        <w:rPr>
          <w:rFonts w:eastAsiaTheme="minorEastAsia"/>
          <w:color w:val="auto"/>
          <w:szCs w:val="24"/>
        </w:rPr>
        <w:t>7</w:t>
      </w:r>
      <w:r w:rsidRPr="00C8452A">
        <w:rPr>
          <w:rFonts w:eastAsiaTheme="minorEastAsia"/>
          <w:color w:val="auto"/>
          <w:szCs w:val="24"/>
        </w:rPr>
        <w:t>.8</w:t>
      </w:r>
      <w:r>
        <w:rPr>
          <w:rFonts w:eastAsiaTheme="minorEastAsia"/>
          <w:color w:val="auto"/>
          <w:szCs w:val="24"/>
        </w:rPr>
        <w:t>2</w:t>
      </w:r>
      <w:r w:rsidRPr="00C8452A">
        <w:rPr>
          <w:rFonts w:eastAsiaTheme="minorEastAsia"/>
          <w:color w:val="auto"/>
          <w:szCs w:val="24"/>
        </w:rPr>
        <w:t xml:space="preserve">%. </w:t>
      </w:r>
    </w:p>
    <w:p w:rsidR="00250AAB" w:rsidRDefault="00250AAB" w:rsidP="00250AAB">
      <w:pPr>
        <w:spacing w:after="0" w:line="240" w:lineRule="auto"/>
        <w:ind w:left="0" w:right="0" w:firstLine="0"/>
        <w:jc w:val="left"/>
        <w:rPr>
          <w:rFonts w:eastAsiaTheme="minorEastAsia"/>
          <w:color w:val="auto"/>
          <w:szCs w:val="24"/>
        </w:rPr>
      </w:pPr>
    </w:p>
    <w:p w:rsidR="00250AAB" w:rsidRPr="00C8452A"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 xml:space="preserve">Question:  Ms. Croll asked if we are mandating a booster?  Currently, we are not requiring the booster currently. </w:t>
      </w:r>
    </w:p>
    <w:p w:rsidR="00250AAB" w:rsidRPr="00C8452A" w:rsidRDefault="00250AAB" w:rsidP="00250AAB">
      <w:pPr>
        <w:spacing w:after="0" w:line="240" w:lineRule="auto"/>
        <w:ind w:left="0" w:right="0" w:firstLine="0"/>
        <w:jc w:val="left"/>
        <w:rPr>
          <w:rFonts w:eastAsiaTheme="minorHAnsi"/>
          <w:color w:val="auto"/>
          <w:szCs w:val="24"/>
        </w:rPr>
      </w:pPr>
    </w:p>
    <w:p w:rsidR="00250AAB" w:rsidRPr="00C8452A" w:rsidRDefault="00250AAB" w:rsidP="00250AAB">
      <w:pPr>
        <w:spacing w:after="0" w:line="240" w:lineRule="auto"/>
        <w:ind w:left="0" w:right="0" w:firstLine="0"/>
        <w:jc w:val="left"/>
        <w:rPr>
          <w:rFonts w:eastAsiaTheme="minorHAnsi"/>
          <w:color w:val="FF0000"/>
          <w:szCs w:val="24"/>
          <w:u w:val="single"/>
        </w:rPr>
      </w:pPr>
      <w:r w:rsidRPr="00C8452A">
        <w:rPr>
          <w:rFonts w:eastAsiaTheme="minorHAnsi"/>
          <w:color w:val="auto"/>
          <w:szCs w:val="24"/>
          <w:u w:val="single"/>
        </w:rPr>
        <w:t>Integrated Services</w:t>
      </w:r>
    </w:p>
    <w:p w:rsidR="00250AAB"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 xml:space="preserve">The construction of the AMV Pharmacy is complete and are waiting on a license from the Board of Pharmacy. The lab continues to develop. We are hopeful that we will begin services </w:t>
      </w:r>
      <w:r w:rsidR="00D84C47">
        <w:rPr>
          <w:rFonts w:eastAsiaTheme="minorEastAsia"/>
          <w:color w:val="auto"/>
          <w:szCs w:val="24"/>
        </w:rPr>
        <w:t xml:space="preserve">in </w:t>
      </w:r>
      <w:r>
        <w:rPr>
          <w:rFonts w:eastAsiaTheme="minorEastAsia"/>
          <w:color w:val="auto"/>
          <w:szCs w:val="24"/>
        </w:rPr>
        <w:t xml:space="preserve">March 2022. Home Health continues to have some growth and we are working to get approval for Chester County CMS approval. There is </w:t>
      </w:r>
      <w:r w:rsidR="00D84C47">
        <w:rPr>
          <w:rFonts w:eastAsiaTheme="minorEastAsia"/>
          <w:color w:val="auto"/>
          <w:szCs w:val="24"/>
        </w:rPr>
        <w:t xml:space="preserve">a </w:t>
      </w:r>
      <w:r>
        <w:rPr>
          <w:rFonts w:eastAsiaTheme="minorEastAsia"/>
          <w:color w:val="auto"/>
          <w:szCs w:val="24"/>
        </w:rPr>
        <w:t xml:space="preserve">tremendous growth opportunity with these services. </w:t>
      </w:r>
    </w:p>
    <w:p w:rsidR="00250AAB" w:rsidRDefault="00250AAB" w:rsidP="00250AAB">
      <w:pPr>
        <w:spacing w:after="0" w:line="240" w:lineRule="auto"/>
        <w:ind w:left="0" w:right="0" w:firstLine="0"/>
        <w:jc w:val="left"/>
        <w:rPr>
          <w:rFonts w:eastAsiaTheme="minorEastAsia"/>
          <w:color w:val="auto"/>
          <w:szCs w:val="24"/>
        </w:rPr>
      </w:pPr>
    </w:p>
    <w:p w:rsidR="00250AAB" w:rsidRPr="0003492F" w:rsidRDefault="00250AAB" w:rsidP="00250AAB">
      <w:pPr>
        <w:spacing w:after="0" w:line="240" w:lineRule="auto"/>
        <w:ind w:left="0" w:right="0" w:firstLine="0"/>
        <w:jc w:val="left"/>
        <w:rPr>
          <w:rFonts w:eastAsiaTheme="minorEastAsia"/>
          <w:color w:val="auto"/>
          <w:szCs w:val="24"/>
          <w:u w:val="single"/>
        </w:rPr>
      </w:pPr>
      <w:r w:rsidRPr="0003492F">
        <w:rPr>
          <w:rFonts w:eastAsiaTheme="minorEastAsia"/>
          <w:color w:val="auto"/>
          <w:szCs w:val="24"/>
          <w:u w:val="single"/>
        </w:rPr>
        <w:t>Occupancy</w:t>
      </w:r>
    </w:p>
    <w:p w:rsidR="00250AAB"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 xml:space="preserve">There are charts in the executive summary that goes </w:t>
      </w:r>
      <w:r w:rsidR="00D84C47">
        <w:rPr>
          <w:rFonts w:eastAsiaTheme="minorEastAsia"/>
          <w:color w:val="auto"/>
          <w:szCs w:val="24"/>
        </w:rPr>
        <w:t>over-occupancy</w:t>
      </w:r>
      <w:r>
        <w:rPr>
          <w:rFonts w:eastAsiaTheme="minorEastAsia"/>
          <w:color w:val="auto"/>
          <w:szCs w:val="24"/>
        </w:rPr>
        <w:t xml:space="preserve">. We have had a transition of residents from RL into AL at the AMV campus. Attrition has been very high at our AMV campus. </w:t>
      </w:r>
    </w:p>
    <w:p w:rsidR="00250AAB"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Since the end of the year</w:t>
      </w:r>
      <w:r w:rsidR="00D84C47">
        <w:rPr>
          <w:rFonts w:eastAsiaTheme="minorEastAsia"/>
          <w:color w:val="auto"/>
          <w:szCs w:val="24"/>
        </w:rPr>
        <w:t>,</w:t>
      </w:r>
      <w:r>
        <w:rPr>
          <w:rFonts w:eastAsiaTheme="minorEastAsia"/>
          <w:color w:val="auto"/>
          <w:szCs w:val="24"/>
        </w:rPr>
        <w:t xml:space="preserve"> our occupancy is at 1912, up about 14 people from the end of December. Our deposits across the system </w:t>
      </w:r>
      <w:r w:rsidR="00D84C47">
        <w:rPr>
          <w:rFonts w:eastAsiaTheme="minorEastAsia"/>
          <w:color w:val="auto"/>
          <w:szCs w:val="24"/>
        </w:rPr>
        <w:t>are</w:t>
      </w:r>
      <w:r>
        <w:rPr>
          <w:rFonts w:eastAsiaTheme="minorEastAsia"/>
          <w:color w:val="auto"/>
          <w:szCs w:val="24"/>
        </w:rPr>
        <w:t xml:space="preserve"> at 47 reserved and only projecting 20 attritions, which is a positivity of 27. In AL we are approaching </w:t>
      </w:r>
      <w:r w:rsidR="00D84C47">
        <w:rPr>
          <w:rFonts w:eastAsiaTheme="minorEastAsia"/>
          <w:color w:val="auto"/>
          <w:szCs w:val="24"/>
        </w:rPr>
        <w:t xml:space="preserve">the </w:t>
      </w:r>
      <w:r>
        <w:rPr>
          <w:rFonts w:eastAsiaTheme="minorEastAsia"/>
          <w:color w:val="auto"/>
          <w:szCs w:val="24"/>
        </w:rPr>
        <w:t xml:space="preserve">budget in 5 communities. </w:t>
      </w:r>
    </w:p>
    <w:p w:rsidR="00250AAB" w:rsidRDefault="00250AAB" w:rsidP="00250AAB">
      <w:pPr>
        <w:spacing w:after="0" w:line="240" w:lineRule="auto"/>
        <w:ind w:left="0" w:right="0" w:firstLine="0"/>
        <w:jc w:val="left"/>
        <w:rPr>
          <w:rFonts w:eastAsiaTheme="minorEastAsia"/>
          <w:color w:val="auto"/>
          <w:szCs w:val="24"/>
        </w:rPr>
      </w:pPr>
    </w:p>
    <w:p w:rsidR="00250AAB" w:rsidRDefault="00250AAB" w:rsidP="00250AAB">
      <w:pPr>
        <w:spacing w:after="0" w:line="240" w:lineRule="auto"/>
        <w:ind w:left="0" w:right="0" w:firstLine="0"/>
        <w:jc w:val="left"/>
        <w:rPr>
          <w:rFonts w:eastAsiaTheme="minorEastAsia"/>
          <w:color w:val="auto"/>
          <w:szCs w:val="24"/>
        </w:rPr>
      </w:pPr>
      <w:r w:rsidRPr="007D7DAF">
        <w:rPr>
          <w:rFonts w:eastAsiaTheme="minorEastAsia"/>
          <w:b/>
          <w:bCs/>
          <w:color w:val="auto"/>
          <w:szCs w:val="24"/>
        </w:rPr>
        <w:t>Question</w:t>
      </w:r>
      <w:r>
        <w:rPr>
          <w:rFonts w:eastAsiaTheme="minorEastAsia"/>
          <w:color w:val="auto"/>
          <w:szCs w:val="24"/>
        </w:rPr>
        <w:t xml:space="preserve">:  Ms. Harbison, has the concept of rental gone away? We have a renter at AMV and a couple more to come. There are rentals at BV and a few at SH. </w:t>
      </w:r>
    </w:p>
    <w:p w:rsidR="00250AAB" w:rsidRDefault="00250AAB" w:rsidP="00250AAB">
      <w:pPr>
        <w:spacing w:after="0" w:line="240" w:lineRule="auto"/>
        <w:ind w:left="0" w:right="0" w:firstLine="0"/>
        <w:jc w:val="left"/>
        <w:rPr>
          <w:rFonts w:eastAsiaTheme="minorEastAsia"/>
          <w:color w:val="auto"/>
          <w:szCs w:val="24"/>
        </w:rPr>
      </w:pPr>
    </w:p>
    <w:p w:rsidR="00250AAB" w:rsidRDefault="00BB7D3D" w:rsidP="00250AAB">
      <w:pPr>
        <w:spacing w:after="0" w:line="240" w:lineRule="auto"/>
        <w:ind w:left="0" w:right="0" w:firstLine="0"/>
        <w:jc w:val="left"/>
        <w:rPr>
          <w:b/>
          <w:bCs/>
          <w:u w:val="single"/>
        </w:rPr>
      </w:pPr>
      <w:r>
        <w:rPr>
          <w:rFonts w:eastAsiaTheme="minorEastAsia"/>
          <w:b/>
          <w:bCs/>
          <w:color w:val="auto"/>
          <w:szCs w:val="24"/>
        </w:rPr>
        <w:t>[Confidential Portion Redacted]</w:t>
      </w:r>
    </w:p>
    <w:p w:rsidR="00250AAB" w:rsidRDefault="00250AAB" w:rsidP="00250AAB">
      <w:pPr>
        <w:spacing w:after="0" w:line="240" w:lineRule="auto"/>
        <w:ind w:left="0" w:right="0" w:firstLine="0"/>
        <w:jc w:val="left"/>
        <w:rPr>
          <w:b/>
          <w:bCs/>
          <w:u w:val="single"/>
        </w:rPr>
      </w:pPr>
    </w:p>
    <w:p w:rsidR="00250AAB" w:rsidRPr="00C8452A" w:rsidRDefault="00250AAB" w:rsidP="00250AAB">
      <w:pPr>
        <w:spacing w:after="0" w:line="240" w:lineRule="auto"/>
        <w:ind w:left="0" w:right="0" w:firstLine="0"/>
        <w:jc w:val="left"/>
        <w:rPr>
          <w:rFonts w:eastAsiaTheme="minorHAnsi"/>
          <w:b/>
          <w:color w:val="auto"/>
          <w:szCs w:val="24"/>
        </w:rPr>
      </w:pPr>
      <w:r w:rsidRPr="00C8452A">
        <w:rPr>
          <w:rFonts w:eastAsiaTheme="minorHAnsi"/>
          <w:b/>
          <w:color w:val="auto"/>
          <w:szCs w:val="24"/>
        </w:rPr>
        <w:t xml:space="preserve">ITEM:      EDUCATION TOPIC: </w:t>
      </w:r>
      <w:r>
        <w:rPr>
          <w:rFonts w:eastAsiaTheme="minorHAnsi"/>
          <w:b/>
          <w:color w:val="auto"/>
          <w:szCs w:val="24"/>
        </w:rPr>
        <w:t>Well-Being Focus CCRC’s, STRATEGIC BLUEPRINT</w:t>
      </w:r>
    </w:p>
    <w:p w:rsidR="00250AAB"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For the next 3 years as part of our new Strategic Blueprint</w:t>
      </w:r>
      <w:r w:rsidR="00D84C47">
        <w:rPr>
          <w:rFonts w:eastAsiaTheme="minorEastAsia"/>
          <w:color w:val="auto"/>
          <w:szCs w:val="24"/>
        </w:rPr>
        <w:t>,</w:t>
      </w:r>
      <w:r>
        <w:rPr>
          <w:rFonts w:eastAsiaTheme="minorEastAsia"/>
          <w:color w:val="auto"/>
          <w:szCs w:val="24"/>
        </w:rPr>
        <w:t xml:space="preserve"> we will be focused on “Well-Being Destination Communities (CCRC’s), Diversified Aging Services Organization (Integrated Services), Leader in Healthcare Technology Solutions (IT) and High-Performing Organization (HR). </w:t>
      </w:r>
    </w:p>
    <w:p w:rsidR="00250AAB" w:rsidRDefault="00250AAB" w:rsidP="00250AAB">
      <w:pPr>
        <w:spacing w:after="0" w:line="240" w:lineRule="auto"/>
        <w:ind w:left="0" w:right="0" w:firstLine="0"/>
        <w:jc w:val="left"/>
        <w:rPr>
          <w:rFonts w:eastAsiaTheme="minorEastAsia"/>
          <w:color w:val="auto"/>
          <w:szCs w:val="24"/>
        </w:rPr>
      </w:pPr>
    </w:p>
    <w:p w:rsidR="00250AAB" w:rsidRDefault="00250AAB" w:rsidP="00250AAB">
      <w:pPr>
        <w:spacing w:after="0" w:line="240" w:lineRule="auto"/>
        <w:ind w:left="0" w:right="0" w:firstLine="0"/>
        <w:jc w:val="left"/>
        <w:rPr>
          <w:rFonts w:eastAsiaTheme="minorEastAsia"/>
          <w:color w:val="auto"/>
          <w:szCs w:val="24"/>
        </w:rPr>
      </w:pPr>
      <w:r>
        <w:rPr>
          <w:rFonts w:eastAsiaTheme="minorEastAsia"/>
          <w:color w:val="auto"/>
          <w:szCs w:val="24"/>
        </w:rPr>
        <w:t xml:space="preserve">You will hear Todd talk about well-being continuously. We need to create a value proposition that focuses on </w:t>
      </w:r>
      <w:r w:rsidR="00D84C47">
        <w:rPr>
          <w:rFonts w:eastAsiaTheme="minorEastAsia"/>
          <w:color w:val="auto"/>
          <w:szCs w:val="24"/>
        </w:rPr>
        <w:t xml:space="preserve">the </w:t>
      </w:r>
      <w:r>
        <w:rPr>
          <w:rFonts w:eastAsiaTheme="minorEastAsia"/>
          <w:color w:val="auto"/>
          <w:szCs w:val="24"/>
        </w:rPr>
        <w:t xml:space="preserve">interest of new potential residents as well as our current residents. It’s important to find balance. We will develop with residents what a “Well-Being Resident” Model means. We want to make this fun and exciting. </w:t>
      </w:r>
    </w:p>
    <w:p w:rsidR="00250AAB" w:rsidRDefault="00250AAB" w:rsidP="00250AAB">
      <w:pPr>
        <w:spacing w:after="0" w:line="240" w:lineRule="auto"/>
        <w:ind w:left="0" w:right="0" w:firstLine="0"/>
        <w:jc w:val="left"/>
        <w:rPr>
          <w:rFonts w:eastAsiaTheme="minorEastAsia"/>
          <w:color w:val="auto"/>
          <w:szCs w:val="24"/>
        </w:rPr>
      </w:pPr>
    </w:p>
    <w:p w:rsidR="00BB7D3D" w:rsidRDefault="00BB7D3D" w:rsidP="00BB7D3D">
      <w:pPr>
        <w:spacing w:after="0" w:line="240" w:lineRule="auto"/>
        <w:ind w:left="0" w:right="0" w:firstLine="0"/>
        <w:jc w:val="left"/>
        <w:rPr>
          <w:b/>
          <w:bCs/>
          <w:u w:val="single"/>
        </w:rPr>
      </w:pPr>
      <w:r>
        <w:rPr>
          <w:rFonts w:eastAsiaTheme="minorEastAsia"/>
          <w:b/>
          <w:bCs/>
          <w:color w:val="auto"/>
          <w:szCs w:val="24"/>
        </w:rPr>
        <w:t>[Confidential Portion Redacted]</w:t>
      </w:r>
    </w:p>
    <w:p w:rsidR="00250AAB" w:rsidRDefault="00250AAB" w:rsidP="00250AAB">
      <w:pPr>
        <w:spacing w:after="0" w:line="240" w:lineRule="auto"/>
        <w:ind w:left="0" w:right="0" w:firstLine="0"/>
        <w:jc w:val="left"/>
        <w:rPr>
          <w:rFonts w:eastAsiaTheme="minorEastAsia"/>
          <w:color w:val="auto"/>
          <w:szCs w:val="24"/>
        </w:rPr>
      </w:pPr>
    </w:p>
    <w:p w:rsidR="00250AAB" w:rsidRPr="00C8452A" w:rsidRDefault="00250AAB" w:rsidP="00250AAB">
      <w:pPr>
        <w:tabs>
          <w:tab w:val="center" w:pos="2447"/>
        </w:tabs>
        <w:spacing w:after="0" w:line="259" w:lineRule="auto"/>
        <w:ind w:left="-15" w:right="0" w:firstLine="0"/>
        <w:jc w:val="left"/>
        <w:rPr>
          <w:b/>
          <w:bCs/>
          <w:szCs w:val="24"/>
        </w:rPr>
      </w:pPr>
      <w:r w:rsidRPr="00C8452A">
        <w:rPr>
          <w:b/>
          <w:bCs/>
          <w:szCs w:val="24"/>
        </w:rPr>
        <w:t>ITEM: OTHER ITEMS</w:t>
      </w:r>
    </w:p>
    <w:p w:rsidR="00250AAB" w:rsidRPr="00BA2274" w:rsidRDefault="00250AAB" w:rsidP="00250AAB">
      <w:pPr>
        <w:tabs>
          <w:tab w:val="center" w:pos="2447"/>
        </w:tabs>
        <w:spacing w:after="0" w:line="259" w:lineRule="auto"/>
        <w:ind w:left="-15" w:right="0" w:firstLine="0"/>
        <w:jc w:val="left"/>
        <w:rPr>
          <w:bCs/>
          <w:szCs w:val="24"/>
        </w:rPr>
      </w:pPr>
      <w:r w:rsidRPr="00BA2274">
        <w:rPr>
          <w:bCs/>
          <w:szCs w:val="24"/>
        </w:rPr>
        <w:t xml:space="preserve">Ms. Croll thanked everyone for answering the questions and for the detailed information. </w:t>
      </w:r>
    </w:p>
    <w:p w:rsidR="00250AAB" w:rsidRPr="00C8452A" w:rsidRDefault="00250AAB" w:rsidP="00250AAB">
      <w:pPr>
        <w:spacing w:after="0" w:line="240" w:lineRule="auto"/>
        <w:ind w:left="0" w:right="0" w:firstLine="0"/>
        <w:jc w:val="left"/>
        <w:rPr>
          <w:b/>
          <w:szCs w:val="24"/>
        </w:rPr>
      </w:pPr>
    </w:p>
    <w:p w:rsidR="00250AAB" w:rsidRPr="00C8452A" w:rsidRDefault="00250AAB" w:rsidP="00250AAB">
      <w:pPr>
        <w:spacing w:after="0" w:line="240" w:lineRule="auto"/>
        <w:ind w:left="0" w:right="0" w:firstLine="0"/>
        <w:jc w:val="left"/>
        <w:rPr>
          <w:rFonts w:eastAsia="Cambria"/>
          <w:i/>
          <w:color w:val="auto"/>
          <w:szCs w:val="24"/>
        </w:rPr>
      </w:pPr>
      <w:r w:rsidRPr="00C8452A">
        <w:rPr>
          <w:b/>
          <w:szCs w:val="24"/>
        </w:rPr>
        <w:t xml:space="preserve">ITEM:       ADJOURNMENT </w:t>
      </w:r>
    </w:p>
    <w:p w:rsidR="00250AAB" w:rsidRPr="00C8452A" w:rsidRDefault="00250AAB" w:rsidP="00250AAB">
      <w:pPr>
        <w:spacing w:after="0" w:line="240" w:lineRule="auto"/>
        <w:ind w:left="0" w:right="0" w:firstLine="0"/>
        <w:jc w:val="left"/>
        <w:rPr>
          <w:rFonts w:eastAsia="Cambria"/>
          <w:i/>
          <w:color w:val="auto"/>
          <w:szCs w:val="24"/>
        </w:rPr>
      </w:pPr>
      <w:r w:rsidRPr="00C8452A">
        <w:rPr>
          <w:szCs w:val="24"/>
        </w:rPr>
        <w:t xml:space="preserve">The meeting was adjourned at approximately </w:t>
      </w:r>
      <w:r>
        <w:rPr>
          <w:szCs w:val="24"/>
        </w:rPr>
        <w:t xml:space="preserve">12:00 p. m. </w:t>
      </w:r>
      <w:r w:rsidRPr="00C8452A">
        <w:rPr>
          <w:szCs w:val="24"/>
        </w:rPr>
        <w:t xml:space="preserve"> </w:t>
      </w:r>
      <w:r>
        <w:rPr>
          <w:szCs w:val="24"/>
        </w:rPr>
        <w:t xml:space="preserve">Our next meeting will be in April. Mr. Andrews will get in touch with members over the next couple </w:t>
      </w:r>
      <w:r w:rsidR="00D84C47">
        <w:rPr>
          <w:szCs w:val="24"/>
        </w:rPr>
        <w:t xml:space="preserve">of </w:t>
      </w:r>
      <w:r>
        <w:rPr>
          <w:szCs w:val="24"/>
        </w:rPr>
        <w:t xml:space="preserve">weeks. </w:t>
      </w:r>
    </w:p>
    <w:p w:rsidR="00250AAB" w:rsidRPr="00C8452A" w:rsidRDefault="00250AAB" w:rsidP="00250AAB">
      <w:pPr>
        <w:spacing w:after="21" w:line="259" w:lineRule="auto"/>
        <w:ind w:left="0" w:right="0" w:firstLine="0"/>
        <w:jc w:val="left"/>
        <w:rPr>
          <w:szCs w:val="24"/>
        </w:rPr>
      </w:pPr>
    </w:p>
    <w:p w:rsidR="00250AAB" w:rsidRPr="00C8452A" w:rsidRDefault="00250AAB" w:rsidP="00250AAB">
      <w:pPr>
        <w:spacing w:after="21" w:line="259" w:lineRule="auto"/>
        <w:ind w:left="0" w:right="0" w:firstLine="0"/>
        <w:jc w:val="left"/>
        <w:rPr>
          <w:szCs w:val="24"/>
        </w:rPr>
      </w:pPr>
    </w:p>
    <w:sectPr w:rsidR="00250AAB" w:rsidRPr="00C8452A" w:rsidSect="004C53F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053" w:rsidRDefault="00B45053">
      <w:pPr>
        <w:spacing w:after="0" w:line="240" w:lineRule="auto"/>
      </w:pPr>
      <w:r>
        <w:separator/>
      </w:r>
    </w:p>
  </w:endnote>
  <w:endnote w:type="continuationSeparator" w:id="0">
    <w:p w:rsidR="00B45053" w:rsidRDefault="00B4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3D" w:rsidRDefault="00BB7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3D" w:rsidRDefault="00BB7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3D" w:rsidRDefault="00BB7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053" w:rsidRDefault="00B45053">
      <w:pPr>
        <w:spacing w:after="0" w:line="240" w:lineRule="auto"/>
      </w:pPr>
      <w:r>
        <w:separator/>
      </w:r>
    </w:p>
  </w:footnote>
  <w:footnote w:type="continuationSeparator" w:id="0">
    <w:p w:rsidR="00B45053" w:rsidRDefault="00B45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3D" w:rsidRDefault="00BB7D3D">
    <w:pPr>
      <w:pStyle w:val="Header"/>
    </w:pPr>
    <w:r>
      <w:rPr>
        <w:noProof/>
      </w:rPr>
      <w:pict w14:anchorId="0C4A27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5001" o:spid="_x0000_s2050" type="#_x0000_t136" style="position:absolute;left:0;text-align:left;margin-left:0;margin-top:0;width:671.75pt;height:89.55pt;rotation:315;z-index:-251655168;mso-position-horizontal:center;mso-position-horizontal-relative:margin;mso-position-vertical:center;mso-position-vertical-relative:margin" o:allowincell="f" fillcolor="silver" stroked="f">
          <v:fill opacity=".5"/>
          <v:textpath style="font-family:&quot;Verdana&quot;;font-size:1pt" string="Public Posting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3D" w:rsidRDefault="00BB7D3D">
    <w:pPr>
      <w:pStyle w:val="Header"/>
    </w:pPr>
    <w:r>
      <w:rPr>
        <w:noProof/>
      </w:rPr>
      <w:pict w14:anchorId="2B12B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5002" o:spid="_x0000_s2051" type="#_x0000_t136" style="position:absolute;left:0;text-align:left;margin-left:0;margin-top:0;width:692.6pt;height:89.55pt;rotation:315;z-index:-251653120;mso-position-horizontal:center;mso-position-horizontal-relative:margin;mso-position-vertical:center;mso-position-vertical-relative:margin" o:allowincell="f" fillcolor="silver" stroked="f">
          <v:fill opacity=".5"/>
          <v:textpath style="font-family:&quot;Verdana&quot;;font-size:1pt" string="Public Posting "/>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D3D" w:rsidRDefault="00BB7D3D">
    <w:pPr>
      <w:pStyle w:val="Header"/>
    </w:pPr>
    <w:r>
      <w:rPr>
        <w:noProof/>
      </w:rPr>
      <w:pict w14:anchorId="603D0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55000" o:spid="_x0000_s2049" type="#_x0000_t136" style="position:absolute;left:0;text-align:left;margin-left:0;margin-top:0;width:671.75pt;height:89.55pt;rotation:315;z-index:-251657216;mso-position-horizontal:center;mso-position-horizontal-relative:margin;mso-position-vertical:center;mso-position-vertical-relative:margin" o:allowincell="f" fillcolor="silver" stroked="f">
          <v:fill opacity=".5"/>
          <v:textpath style="font-family:&quot;Verdana&quot;;font-size:1pt" string="Public Posting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F3EF8"/>
    <w:multiLevelType w:val="hybridMultilevel"/>
    <w:tmpl w:val="B4023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D3C6B"/>
    <w:multiLevelType w:val="hybridMultilevel"/>
    <w:tmpl w:val="AFC6B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2MDcwNjUwNTY2NzVT0lEKTi0uzszPAykwrQUAyJ5TvywAAAA="/>
  </w:docVars>
  <w:rsids>
    <w:rsidRoot w:val="00480229"/>
    <w:rsid w:val="00012A5A"/>
    <w:rsid w:val="00021B1F"/>
    <w:rsid w:val="0003492F"/>
    <w:rsid w:val="000679EC"/>
    <w:rsid w:val="000A4F7A"/>
    <w:rsid w:val="00150FFD"/>
    <w:rsid w:val="001906D3"/>
    <w:rsid w:val="001A1ECD"/>
    <w:rsid w:val="001B1809"/>
    <w:rsid w:val="001F23EF"/>
    <w:rsid w:val="001F5020"/>
    <w:rsid w:val="00200967"/>
    <w:rsid w:val="002153F9"/>
    <w:rsid w:val="0021543B"/>
    <w:rsid w:val="0022224B"/>
    <w:rsid w:val="00223EE6"/>
    <w:rsid w:val="00234486"/>
    <w:rsid w:val="00250AAB"/>
    <w:rsid w:val="00257D91"/>
    <w:rsid w:val="002916EC"/>
    <w:rsid w:val="002C5E41"/>
    <w:rsid w:val="00326CD7"/>
    <w:rsid w:val="003439B2"/>
    <w:rsid w:val="003516AF"/>
    <w:rsid w:val="00367592"/>
    <w:rsid w:val="00396562"/>
    <w:rsid w:val="003B4854"/>
    <w:rsid w:val="00403140"/>
    <w:rsid w:val="004439C1"/>
    <w:rsid w:val="00480229"/>
    <w:rsid w:val="004959B7"/>
    <w:rsid w:val="004A1017"/>
    <w:rsid w:val="004B2E8C"/>
    <w:rsid w:val="004B31C8"/>
    <w:rsid w:val="004C4249"/>
    <w:rsid w:val="004C53F9"/>
    <w:rsid w:val="004D3420"/>
    <w:rsid w:val="00501EA7"/>
    <w:rsid w:val="00532F19"/>
    <w:rsid w:val="0053784D"/>
    <w:rsid w:val="00547AB4"/>
    <w:rsid w:val="00557554"/>
    <w:rsid w:val="00566B5C"/>
    <w:rsid w:val="00584EE0"/>
    <w:rsid w:val="005A7190"/>
    <w:rsid w:val="005B6B56"/>
    <w:rsid w:val="005C0710"/>
    <w:rsid w:val="0060358E"/>
    <w:rsid w:val="0063765E"/>
    <w:rsid w:val="00660874"/>
    <w:rsid w:val="0067484F"/>
    <w:rsid w:val="006A30E0"/>
    <w:rsid w:val="006B1AF2"/>
    <w:rsid w:val="006B2F34"/>
    <w:rsid w:val="006C7A33"/>
    <w:rsid w:val="006D263A"/>
    <w:rsid w:val="00717893"/>
    <w:rsid w:val="007526D2"/>
    <w:rsid w:val="00781AD6"/>
    <w:rsid w:val="007D7DAF"/>
    <w:rsid w:val="00856ABA"/>
    <w:rsid w:val="008A5B24"/>
    <w:rsid w:val="008F666A"/>
    <w:rsid w:val="00943225"/>
    <w:rsid w:val="00987E5B"/>
    <w:rsid w:val="00A42B3B"/>
    <w:rsid w:val="00A5596D"/>
    <w:rsid w:val="00A903CE"/>
    <w:rsid w:val="00A91199"/>
    <w:rsid w:val="00AA3A13"/>
    <w:rsid w:val="00AF1CAF"/>
    <w:rsid w:val="00B45053"/>
    <w:rsid w:val="00B613B8"/>
    <w:rsid w:val="00BA1C29"/>
    <w:rsid w:val="00BA2274"/>
    <w:rsid w:val="00BA7668"/>
    <w:rsid w:val="00BB7D3D"/>
    <w:rsid w:val="00BE4A52"/>
    <w:rsid w:val="00C23170"/>
    <w:rsid w:val="00C245C7"/>
    <w:rsid w:val="00C42826"/>
    <w:rsid w:val="00C6582A"/>
    <w:rsid w:val="00C67738"/>
    <w:rsid w:val="00C74064"/>
    <w:rsid w:val="00C77A9F"/>
    <w:rsid w:val="00C8452A"/>
    <w:rsid w:val="00CA5814"/>
    <w:rsid w:val="00CF7314"/>
    <w:rsid w:val="00D22604"/>
    <w:rsid w:val="00D5642F"/>
    <w:rsid w:val="00D84C47"/>
    <w:rsid w:val="00DC0AC1"/>
    <w:rsid w:val="00DC2B00"/>
    <w:rsid w:val="00DE6262"/>
    <w:rsid w:val="00E43668"/>
    <w:rsid w:val="00E5649A"/>
    <w:rsid w:val="00E85F0D"/>
    <w:rsid w:val="00E91061"/>
    <w:rsid w:val="00E9275F"/>
    <w:rsid w:val="00EA4B6A"/>
    <w:rsid w:val="00F075A1"/>
    <w:rsid w:val="00F44749"/>
    <w:rsid w:val="00FB3C06"/>
    <w:rsid w:val="00FE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4950CD"/>
  <w15:chartTrackingRefBased/>
  <w15:docId w15:val="{B87F371E-467D-4045-BCF6-C1B942A3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229"/>
    <w:pPr>
      <w:spacing w:after="7" w:line="247" w:lineRule="auto"/>
      <w:ind w:left="10" w:right="68"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29"/>
    <w:pPr>
      <w:spacing w:after="160" w:line="259" w:lineRule="auto"/>
      <w:ind w:left="720" w:right="0" w:firstLine="0"/>
      <w:contextualSpacing/>
      <w:jc w:val="left"/>
    </w:pPr>
    <w:rPr>
      <w:rFonts w:asciiTheme="minorHAnsi" w:eastAsiaTheme="minorHAnsi" w:hAnsiTheme="minorHAnsi" w:cstheme="minorBidi"/>
      <w:color w:val="auto"/>
      <w:sz w:val="22"/>
    </w:rPr>
  </w:style>
  <w:style w:type="paragraph" w:styleId="Header">
    <w:name w:val="header"/>
    <w:basedOn w:val="Normal"/>
    <w:link w:val="HeaderChar"/>
    <w:uiPriority w:val="99"/>
    <w:unhideWhenUsed/>
    <w:rsid w:val="00480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2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80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2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Terra (Asbury)</dc:creator>
  <cp:keywords/>
  <dc:description/>
  <cp:lastModifiedBy>Joseph, Andrew</cp:lastModifiedBy>
  <cp:revision>3</cp:revision>
  <dcterms:created xsi:type="dcterms:W3CDTF">2022-05-18T13:46:00Z</dcterms:created>
  <dcterms:modified xsi:type="dcterms:W3CDTF">2022-05-18T13:52:00Z</dcterms:modified>
</cp:coreProperties>
</file>